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r w:rsidRPr="00C6252E">
        <w:rPr>
          <w:rFonts w:ascii="Times New Roman" w:eastAsia="Times New Roman" w:hAnsi="Times New Roman" w:cs="Times New Roman"/>
          <w:sz w:val="28"/>
          <w:szCs w:val="28"/>
          <w:lang w:eastAsia="ru-RU"/>
        </w:rPr>
        <w:t>МБДОУ Детский сад № 1 Кесовогорского муниципального округа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Подготовил: воспитатель Тетерина Наталья Васильевна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Доклад на тему: «Дети с нарушениями речи: причины, особенности развития и приёмы коррекционной работы»</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Введение</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Дети с нарушениями речи в коррекционной педагогике — это группа детей с сохранным слухом и интеллектом, у которых есть отклонения в развитии всех компонентов речевой системы. Такие нарушения (ТНР, ОНР) мешают полноценному общению и развитию психики, требуют системной логопедической помощи: коррекции звукопроизношения, лексики и грамматики.</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Виды речевых нарушений</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В специальной педагогике принято выделять нарушения устной и письменной речи.</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К нарушениям устной речи относят дислалию, при которой наблюдается изолированное нарушение звукопроизношения — замена, искажение или пропуск звуков при сохранном слухе и иннервации; локализация проблемы связана с периферией (язык, губы), а главным признаком становится неправильный звук, например «р», «л», «с». Дизартрия проявляется как нарушение произношения и интонации из</w:t>
      </w:r>
      <w:r w:rsidRPr="00C6252E">
        <w:rPr>
          <w:rFonts w:ascii="Times New Roman" w:eastAsia="Times New Roman" w:hAnsi="Times New Roman" w:cs="Times New Roman"/>
          <w:sz w:val="28"/>
          <w:szCs w:val="28"/>
          <w:lang w:eastAsia="ru-RU"/>
        </w:rPr>
        <w:noBreakHyphen/>
        <w:t>за недостаточной иннервации мышц речевого аппарата на фоне поражения ЦНС; при этом речь звучит смазанно, возникает ощущение, будто во рту «каша». Ринолалия связана с нарушением тембра голоса и звукопроизношения вследствие анатомических дефектов, таких как расщелины нёба, когда звук идёт в нос; её главный признак — гнусавость, назализация. Алалия выражается в отсутствии или полном недоразвитии речи из</w:t>
      </w:r>
      <w:r w:rsidRPr="00C6252E">
        <w:rPr>
          <w:rFonts w:ascii="Times New Roman" w:eastAsia="Times New Roman" w:hAnsi="Times New Roman" w:cs="Times New Roman"/>
          <w:sz w:val="28"/>
          <w:szCs w:val="28"/>
          <w:lang w:eastAsia="ru-RU"/>
        </w:rPr>
        <w:noBreakHyphen/>
        <w:t>за органического поражения речевых зон мозга, произошедшего внутриутробно или до трёх лет, и её основной признак заключается в том, что речь попросту не развивается. Афазия представляет собой полную или частичную утрату уже сформированной речи вследствие травм, инфекций или болезней мозга после трёх лет; проблема локализуется в речевых зонах мозга, а ключевым признаком становится разрушение речи. Заикание, или логоневроз, является нарушением темпо</w:t>
      </w:r>
      <w:r w:rsidRPr="00C6252E">
        <w:rPr>
          <w:rFonts w:ascii="Times New Roman" w:eastAsia="Times New Roman" w:hAnsi="Times New Roman" w:cs="Times New Roman"/>
          <w:sz w:val="28"/>
          <w:szCs w:val="28"/>
          <w:lang w:eastAsia="ru-RU"/>
        </w:rPr>
        <w:noBreakHyphen/>
        <w:t>ритмической организации речи, которое вызвано судорогами мышц речевого аппарата и проявляется в повторах и запинках.</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 xml:space="preserve">Нарушения письменной речи включают дислексию, выражающуюся в частичном нарушении чтения: ребёнок смешивает буквы, испытывает трудности при слиянии звуков в слоги, пропускает или переставляет буквы, </w:t>
      </w:r>
      <w:r w:rsidRPr="00C6252E">
        <w:rPr>
          <w:rFonts w:ascii="Times New Roman" w:eastAsia="Times New Roman" w:hAnsi="Times New Roman" w:cs="Times New Roman"/>
          <w:sz w:val="28"/>
          <w:szCs w:val="28"/>
          <w:lang w:eastAsia="ru-RU"/>
        </w:rPr>
        <w:lastRenderedPageBreak/>
        <w:t>прибегает к угадывающему чтению, демонстрирует низкую скорость и порой не понимает смысла прочитанного. Дисграфия проявляется как частичное нарушение письма и характеризуется стойкими ошибками: заменой букв по звуку (например, д–т, б–п) или по оптическому сходству (д–у, а–о), зеркальным письмом, пропусками букв или слогов, слитным написанием слов, аграмматизмами вроде «красивый сумка». Важно подчеркнуть, что дислексия и дисграфия не связаны со снижением интеллекта или ленью; они возникают из</w:t>
      </w:r>
      <w:r w:rsidRPr="00C6252E">
        <w:rPr>
          <w:rFonts w:ascii="Times New Roman" w:eastAsia="Times New Roman" w:hAnsi="Times New Roman" w:cs="Times New Roman"/>
          <w:sz w:val="28"/>
          <w:szCs w:val="28"/>
          <w:lang w:eastAsia="ru-RU"/>
        </w:rPr>
        <w:noBreakHyphen/>
        <w:t>за несформированности высших психических функций и требуют квалифицированной коррекции у логопеда.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Причины речевых нарушений</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Причины принято делить на внутренние (эндогенные) и внешние (экзогенные), а также учитывать неблагоприятные условия окружающей среды. В коррекционной педагогике применяют эволюционно</w:t>
      </w:r>
      <w:r w:rsidRPr="00C6252E">
        <w:rPr>
          <w:rFonts w:ascii="Times New Roman" w:eastAsia="Times New Roman" w:hAnsi="Times New Roman" w:cs="Times New Roman"/>
          <w:sz w:val="28"/>
          <w:szCs w:val="28"/>
          <w:lang w:eastAsia="ru-RU"/>
        </w:rPr>
        <w:noBreakHyphen/>
        <w:t>динамический подход, в рамках которого анализируют процесс возникновения дефекта, принимают во внимание закономерности аномального развития и учитывают этапы речевого развития на каждой возрастной ступени.</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Перинатальная (внутриутробная) патология способна привести к наиболее грубым дефектам, если нарушения развития плода происходят в период с четырёх недель до четырёх месяцев. К числу факторов риска относят токсикоз, вирусные инфекции, эндокринные заболевания матери, травмы и стрессы, несовместимость крови по резус</w:t>
      </w:r>
      <w:r w:rsidRPr="00C6252E">
        <w:rPr>
          <w:rFonts w:ascii="Times New Roman" w:eastAsia="Times New Roman" w:hAnsi="Times New Roman" w:cs="Times New Roman"/>
          <w:sz w:val="28"/>
          <w:szCs w:val="28"/>
          <w:lang w:eastAsia="ru-RU"/>
        </w:rPr>
        <w:noBreakHyphen/>
        <w:t>фактору, приём лекарств, воздействие радиации и вибрации, а также курение и алкоголизм во время беременности.</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Натальная патология, то есть осложнения родов, включает такие ситуации, как узкий таз, затяжные или стремительные роды, преждевременное отхождение вод, неправильное предлежание плода, обвитие пуповиной. Особое значение имеют асфиксия, означающая недостаточность кислородного снабжения мозга из</w:t>
      </w:r>
      <w:r w:rsidRPr="00C6252E">
        <w:rPr>
          <w:rFonts w:ascii="Times New Roman" w:eastAsia="Times New Roman" w:hAnsi="Times New Roman" w:cs="Times New Roman"/>
          <w:sz w:val="28"/>
          <w:szCs w:val="28"/>
          <w:lang w:eastAsia="ru-RU"/>
        </w:rPr>
        <w:noBreakHyphen/>
        <w:t>за нарушения дыхания, и внутричерепная родовая травма; они могут спровоцировать кровоизлияния и поражение речевых зон коры головного мозга.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Постнатальная патология охватывает различные заболевания, возникающие после рождения: частые инфекционно</w:t>
      </w:r>
      <w:r w:rsidRPr="00C6252E">
        <w:rPr>
          <w:rFonts w:ascii="Times New Roman" w:eastAsia="Times New Roman" w:hAnsi="Times New Roman" w:cs="Times New Roman"/>
          <w:sz w:val="28"/>
          <w:szCs w:val="28"/>
          <w:lang w:eastAsia="ru-RU"/>
        </w:rPr>
        <w:noBreakHyphen/>
        <w:t>вирусные болезни, менингоэнцефалиты, желудочно</w:t>
      </w:r>
      <w:r w:rsidRPr="00C6252E">
        <w:rPr>
          <w:rFonts w:ascii="Times New Roman" w:eastAsia="Times New Roman" w:hAnsi="Times New Roman" w:cs="Times New Roman"/>
          <w:sz w:val="28"/>
          <w:szCs w:val="28"/>
          <w:lang w:eastAsia="ru-RU"/>
        </w:rPr>
        <w:noBreakHyphen/>
        <w:t xml:space="preserve">кишечные расстройства, травмы черепа и сотрясения мозга. Существенную роль может играть наследственная предрасположенность, связанная с незрелостью отдельных зон коры мозга, а также последствия алкоголизма родителей, проявляющиеся в общей физической ослабленности, отставании психического развития, ОНР, нарушениях внимания и восприятия. Отдельно выделяют ММД (минимальную мозговую дисфункцию), для которой характерны </w:t>
      </w:r>
      <w:r w:rsidRPr="00C6252E">
        <w:rPr>
          <w:rFonts w:ascii="Times New Roman" w:eastAsia="Times New Roman" w:hAnsi="Times New Roman" w:cs="Times New Roman"/>
          <w:sz w:val="28"/>
          <w:szCs w:val="28"/>
          <w:lang w:eastAsia="ru-RU"/>
        </w:rPr>
        <w:lastRenderedPageBreak/>
        <w:t>недостаточность внимания и памяти, моторные нарушения и различные речевые расстройства.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Социально</w:t>
      </w:r>
      <w:r w:rsidRPr="00C6252E">
        <w:rPr>
          <w:rFonts w:ascii="Times New Roman" w:eastAsia="Times New Roman" w:hAnsi="Times New Roman" w:cs="Times New Roman"/>
          <w:sz w:val="28"/>
          <w:szCs w:val="28"/>
          <w:lang w:eastAsia="ru-RU"/>
        </w:rPr>
        <w:noBreakHyphen/>
        <w:t>психологические причины, считающиеся вторичными, включают неправильное речевое окружение, дефицит общения, невнимание к речи ребёнка, педагогическую запущенность, двуязычие в семье, а также неблагоприятные методы воспитания. Сами по себе они редко выступают первопричиной, однако способны усугублять уже имеющиеся нарушения.</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Ключевое значение имеет ранняя диагностика. Если отклонения удаётся выявить в ясельном или дошкольном возрасте, коррекционная работа даёт значительно лучший результат и существенно повышает вероятность успешного обучения ребёнка в школе.</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Психолого</w:t>
      </w:r>
      <w:r w:rsidRPr="00C6252E">
        <w:rPr>
          <w:rFonts w:ascii="Times New Roman" w:eastAsia="Times New Roman" w:hAnsi="Times New Roman" w:cs="Times New Roman"/>
          <w:sz w:val="28"/>
          <w:szCs w:val="28"/>
          <w:lang w:eastAsia="ru-RU"/>
        </w:rPr>
        <w:noBreakHyphen/>
        <w:t>педагогические особенности детей с ТНР</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У детей с тяжёлыми нарушениями речи наблюдается ряд особенностей познавательной деятельности, которые воспитателю важно учитывать в повседневной работе. В сфере внимания отмечается его недостаточная устойчивость, возникают трудности с переключением и планированием действий; таким детям заметно сложнее выполнять задания, сформулированные в словесной форме, по сравнению с заданиями, представленными наглядно. В области восприятия прослеживается отставание при усложнённых заданиях, например при наложении или зашумлении изображений; возникают проблемы с пространственной ориентировкой, в частности с различением понятий «право» и «лево», а также с ориентировкой в собственном теле; кроме того, у всех детей с нарушениями речи фиксируются нарушения фонематического восприятия.</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Что касается памяти, смысловая и зрительная её формы относительно сохранны, тогда как вербальная память и продуктивность запоминания снижены; дети нередко забывают многоступенчатые инструкции. В развитии мышления при наличии полноценных предпосылок наблюдается отставание в формировании словесно</w:t>
      </w:r>
      <w:r w:rsidRPr="00C6252E">
        <w:rPr>
          <w:rFonts w:ascii="Times New Roman" w:eastAsia="Times New Roman" w:hAnsi="Times New Roman" w:cs="Times New Roman"/>
          <w:sz w:val="28"/>
          <w:szCs w:val="28"/>
          <w:lang w:eastAsia="ru-RU"/>
        </w:rPr>
        <w:noBreakHyphen/>
        <w:t>логического мышления, возникают сложности с такими операциями, как анализ, синтез, сравнение, обобщение и классификация.</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 xml:space="preserve">Задержка речевого развития оказывает тормозящее влияние на воображение и творчество: детям трудно справляться с творческими заданиями, понимать переносные значения слов и метафоры, составлять творческие рассказы. В двигательной сфере отмечаются нарушения общей и мелкой моторики, особенно заметные при выполнении упражнений для пальцев и кистей, если они сопровождаются словесной инструкцией. В игровой деятельности характерна низкая речевая активность, возникают затруднения при </w:t>
      </w:r>
      <w:r w:rsidRPr="00C6252E">
        <w:rPr>
          <w:rFonts w:ascii="Times New Roman" w:eastAsia="Times New Roman" w:hAnsi="Times New Roman" w:cs="Times New Roman"/>
          <w:sz w:val="28"/>
          <w:szCs w:val="28"/>
          <w:lang w:eastAsia="ru-RU"/>
        </w:rPr>
        <w:lastRenderedPageBreak/>
        <w:t>организации сюжетно</w:t>
      </w:r>
      <w:r w:rsidRPr="00C6252E">
        <w:rPr>
          <w:rFonts w:ascii="Times New Roman" w:eastAsia="Times New Roman" w:hAnsi="Times New Roman" w:cs="Times New Roman"/>
          <w:sz w:val="28"/>
          <w:szCs w:val="28"/>
          <w:lang w:eastAsia="ru-RU"/>
        </w:rPr>
        <w:noBreakHyphen/>
        <w:t>ролевой игры, нередко наблюдается отказ от игр, требующих активного использования речи.</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Приёмы коррекционной работы в ДОУ</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Коррекционная работа в детском саду нацелена на развитие всех компонентов речевой системы и реализуется через игровые методы, индивидуальные занятия, артикуляционную гимнастику и современные технологии. Игровые методы, включающие компьютерные, сюжетно</w:t>
      </w:r>
      <w:r w:rsidRPr="00C6252E">
        <w:rPr>
          <w:rFonts w:ascii="Times New Roman" w:eastAsia="Times New Roman" w:hAnsi="Times New Roman" w:cs="Times New Roman"/>
          <w:sz w:val="28"/>
          <w:szCs w:val="28"/>
          <w:lang w:eastAsia="ru-RU"/>
        </w:rPr>
        <w:noBreakHyphen/>
        <w:t>ролевые игры и игры</w:t>
      </w:r>
      <w:r w:rsidRPr="00C6252E">
        <w:rPr>
          <w:rFonts w:ascii="Times New Roman" w:eastAsia="Times New Roman" w:hAnsi="Times New Roman" w:cs="Times New Roman"/>
          <w:sz w:val="28"/>
          <w:szCs w:val="28"/>
          <w:lang w:eastAsia="ru-RU"/>
        </w:rPr>
        <w:noBreakHyphen/>
        <w:t>драматизации, способствуют повышению мотивации и активизации речи. Артикуляционная и дыхательная гимнастика посредством регулярных упражнений развивает мышцы речевого аппарата. Развитие мелкой моторики с помощью пальчиковых игр, песочной терапии, рисования и лепки напрямую связано с речевым развитием. Словесные методы, такие как чтение художественной литературы, заучивание наизусть, пересказ и целенаправленная работа над звуковой культурой речи, формируют языковые навыки. Музыкальная и театрализованная деятельность помогает развивать ритм, темп и выразительность речи. Психокоррекционные приёмы, в числе которых сказкотерапия, психогимнастика и использование сенсорной комнаты, способствуют снижению тревожности. Мультимедийные технологии, в частности интерактивные презентации, позволяют удерживать внимание детей и стимулировать их речевую активность.</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Работа выстраивается по трём ключевым направлениям. Диагностическое направление предполагает выявление причин и характера нарушения. Коррекционно</w:t>
      </w:r>
      <w:r w:rsidRPr="00C6252E">
        <w:rPr>
          <w:rFonts w:ascii="Times New Roman" w:eastAsia="Times New Roman" w:hAnsi="Times New Roman" w:cs="Times New Roman"/>
          <w:sz w:val="28"/>
          <w:szCs w:val="28"/>
          <w:lang w:eastAsia="ru-RU"/>
        </w:rPr>
        <w:noBreakHyphen/>
        <w:t>развивающее направлено на преодоление речевых и сопутствующих им нарушений. Консультативное связано с взаимодействием с семьёй для обеспечения поддержки речевого развития ребёнка. Эффективность коррекционного процесса обеспечивается системным подходом, в основе которого лежит согласованная работа логопеда, воспитателей и родителей.</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Заключение</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Понимание причин, видов и психологических особенностей детей с нарушениями речи даёт воспитателю возможность грамотно встраивать коррекционные приёмы в повседневную работу группы. Раннее выявление трудностей и тесное взаимодействие со специалистами и семьёй являются ключевыми факторами успешной компенсации речевых нарушений и полноценного развития ребёнка.</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t>Список литературы:</w:t>
      </w:r>
    </w:p>
    <w:p w:rsidR="00C6252E" w:rsidRPr="00C6252E" w:rsidRDefault="00C6252E" w:rsidP="00C6252E">
      <w:pPr>
        <w:spacing w:before="100" w:beforeAutospacing="1" w:after="100" w:afterAutospacing="1" w:line="240" w:lineRule="auto"/>
        <w:rPr>
          <w:rFonts w:ascii="Times New Roman" w:eastAsia="Times New Roman" w:hAnsi="Times New Roman" w:cs="Times New Roman"/>
          <w:sz w:val="28"/>
          <w:szCs w:val="28"/>
          <w:lang w:eastAsia="ru-RU"/>
        </w:rPr>
      </w:pPr>
      <w:r w:rsidRPr="00C6252E">
        <w:rPr>
          <w:rFonts w:ascii="Times New Roman" w:eastAsia="Times New Roman" w:hAnsi="Times New Roman" w:cs="Times New Roman"/>
          <w:sz w:val="28"/>
          <w:szCs w:val="28"/>
          <w:lang w:eastAsia="ru-RU"/>
        </w:rPr>
        <w:lastRenderedPageBreak/>
        <w:t>Быкова Н.М. Игры и упражнения для развития речи / Н.М. Быкова. — СПб: Детство</w:t>
      </w:r>
      <w:r w:rsidRPr="00C6252E">
        <w:rPr>
          <w:rFonts w:ascii="Times New Roman" w:eastAsia="Times New Roman" w:hAnsi="Times New Roman" w:cs="Times New Roman"/>
          <w:sz w:val="28"/>
          <w:szCs w:val="28"/>
          <w:lang w:eastAsia="ru-RU"/>
        </w:rPr>
        <w:noBreakHyphen/>
        <w:t>Пресс, 2018. — 160 с.</w:t>
      </w:r>
      <w:r w:rsidRPr="00C6252E">
        <w:rPr>
          <w:rFonts w:ascii="Times New Roman" w:eastAsia="Times New Roman" w:hAnsi="Times New Roman" w:cs="Times New Roman"/>
          <w:sz w:val="28"/>
          <w:szCs w:val="28"/>
          <w:lang w:eastAsia="ru-RU"/>
        </w:rPr>
        <w:br/>
        <w:t>Гербова В.В. Развитие речи в детском саду. Программа и методические рекомендации / В.В. Гербова. — М.: Мозаика</w:t>
      </w:r>
      <w:r w:rsidRPr="00C6252E">
        <w:rPr>
          <w:rFonts w:ascii="Times New Roman" w:eastAsia="Times New Roman" w:hAnsi="Times New Roman" w:cs="Times New Roman"/>
          <w:sz w:val="28"/>
          <w:szCs w:val="28"/>
          <w:lang w:eastAsia="ru-RU"/>
        </w:rPr>
        <w:noBreakHyphen/>
        <w:t>Синтез, 2016. — 56 с.</w:t>
      </w:r>
      <w:r w:rsidRPr="00C6252E">
        <w:rPr>
          <w:rFonts w:ascii="Times New Roman" w:eastAsia="Times New Roman" w:hAnsi="Times New Roman" w:cs="Times New Roman"/>
          <w:sz w:val="28"/>
          <w:szCs w:val="28"/>
          <w:lang w:eastAsia="ru-RU"/>
        </w:rPr>
        <w:br/>
        <w:t>Дмитриев А.А. Структурные характеристики социально</w:t>
      </w:r>
      <w:r w:rsidRPr="00C6252E">
        <w:rPr>
          <w:rFonts w:ascii="Times New Roman" w:eastAsia="Times New Roman" w:hAnsi="Times New Roman" w:cs="Times New Roman"/>
          <w:sz w:val="28"/>
          <w:szCs w:val="28"/>
          <w:lang w:eastAsia="ru-RU"/>
        </w:rPr>
        <w:noBreakHyphen/>
        <w:t>личностных компетенций детей с ограниченными возможностями здоровья как оценочные критерии качества специального образования // Специальное образование. 2019. № 3. С. 12–20.</w:t>
      </w:r>
      <w:r w:rsidRPr="00C6252E">
        <w:rPr>
          <w:rFonts w:ascii="Times New Roman" w:eastAsia="Times New Roman" w:hAnsi="Times New Roman" w:cs="Times New Roman"/>
          <w:sz w:val="28"/>
          <w:szCs w:val="28"/>
          <w:lang w:eastAsia="ru-RU"/>
        </w:rPr>
        <w:br/>
        <w:t>Маркова Т.В., Шевырева Т.В., Костенкова Ю.А. Компетентностный подход в образовании учащихся с ограниченными возможностями здоровья // Наука и школа. 2018. № 1. С. 125–128.</w:t>
      </w:r>
      <w:r w:rsidRPr="00C6252E">
        <w:rPr>
          <w:rFonts w:ascii="Times New Roman" w:eastAsia="Times New Roman" w:hAnsi="Times New Roman" w:cs="Times New Roman"/>
          <w:sz w:val="28"/>
          <w:szCs w:val="28"/>
          <w:lang w:eastAsia="ru-RU"/>
        </w:rPr>
        <w:br/>
        <w:t>Хуторской А.В. Ключевые компетенции как компонент личностно</w:t>
      </w:r>
      <w:r w:rsidRPr="00C6252E">
        <w:rPr>
          <w:rFonts w:ascii="Times New Roman" w:eastAsia="Times New Roman" w:hAnsi="Times New Roman" w:cs="Times New Roman"/>
          <w:sz w:val="28"/>
          <w:szCs w:val="28"/>
          <w:lang w:eastAsia="ru-RU"/>
        </w:rPr>
        <w:noBreakHyphen/>
        <w:t>ориентированной парадигмы образования // Народное образование. 2019. № 2. С. 58–64.</w:t>
      </w:r>
    </w:p>
    <w:bookmarkEnd w:id="0"/>
    <w:p w:rsidR="00CE00EF" w:rsidRPr="00C6252E" w:rsidRDefault="00CE00EF" w:rsidP="00C6252E">
      <w:pPr>
        <w:spacing w:after="0" w:line="360" w:lineRule="auto"/>
        <w:jc w:val="both"/>
        <w:rPr>
          <w:rFonts w:ascii="Times New Roman" w:hAnsi="Times New Roman" w:cs="Times New Roman"/>
          <w:sz w:val="28"/>
          <w:szCs w:val="28"/>
        </w:rPr>
      </w:pPr>
    </w:p>
    <w:sectPr w:rsidR="00CE00EF" w:rsidRPr="00C6252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89" w:rsidRDefault="007E3589">
      <w:pPr>
        <w:spacing w:line="240" w:lineRule="auto"/>
      </w:pPr>
      <w:r>
        <w:separator/>
      </w:r>
    </w:p>
  </w:endnote>
  <w:endnote w:type="continuationSeparator" w:id="0">
    <w:p w:rsidR="007E3589" w:rsidRDefault="007E3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EF" w:rsidRDefault="00CE00E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04243"/>
      <w:docPartObj>
        <w:docPartGallery w:val="AutoText"/>
      </w:docPartObj>
    </w:sdtPr>
    <w:sdtEndPr/>
    <w:sdtContent>
      <w:p w:rsidR="00CE00EF" w:rsidRDefault="007E3589">
        <w:pPr>
          <w:pStyle w:val="ae"/>
          <w:jc w:val="center"/>
        </w:pPr>
        <w:r>
          <w:fldChar w:fldCharType="begin"/>
        </w:r>
        <w:r>
          <w:instrText>PAGE   \* MERGEFORMAT</w:instrText>
        </w:r>
        <w:r>
          <w:fldChar w:fldCharType="separate"/>
        </w:r>
        <w:r w:rsidR="00C6252E">
          <w:rPr>
            <w:noProof/>
          </w:rPr>
          <w:t>5</w:t>
        </w:r>
        <w:r>
          <w:fldChar w:fldCharType="end"/>
        </w:r>
      </w:p>
    </w:sdtContent>
  </w:sdt>
  <w:p w:rsidR="00CE00EF" w:rsidRDefault="00CE00E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EF" w:rsidRDefault="00CE00E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89" w:rsidRDefault="007E3589">
      <w:pPr>
        <w:spacing w:after="0"/>
      </w:pPr>
      <w:r>
        <w:separator/>
      </w:r>
    </w:p>
  </w:footnote>
  <w:footnote w:type="continuationSeparator" w:id="0">
    <w:p w:rsidR="007E3589" w:rsidRDefault="007E35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EF" w:rsidRDefault="00CE00E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EF" w:rsidRDefault="00CE00E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0EF" w:rsidRDefault="00CE00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0F1C"/>
    <w:multiLevelType w:val="multilevel"/>
    <w:tmpl w:val="08B10F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9FD6C1C"/>
    <w:multiLevelType w:val="multilevel"/>
    <w:tmpl w:val="85D4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447DB"/>
    <w:multiLevelType w:val="multilevel"/>
    <w:tmpl w:val="0FA447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2015918"/>
    <w:multiLevelType w:val="multilevel"/>
    <w:tmpl w:val="8DAE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14FF2"/>
    <w:multiLevelType w:val="multilevel"/>
    <w:tmpl w:val="1E414F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23342E2B"/>
    <w:multiLevelType w:val="multilevel"/>
    <w:tmpl w:val="23342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2A651E0D"/>
    <w:multiLevelType w:val="multilevel"/>
    <w:tmpl w:val="1AFC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F066EA"/>
    <w:multiLevelType w:val="multilevel"/>
    <w:tmpl w:val="2AF066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3CCD3BD9"/>
    <w:multiLevelType w:val="multilevel"/>
    <w:tmpl w:val="7AA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C03F6"/>
    <w:multiLevelType w:val="multilevel"/>
    <w:tmpl w:val="3F4C03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1AF5D7E"/>
    <w:multiLevelType w:val="multilevel"/>
    <w:tmpl w:val="CF8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03C5E"/>
    <w:multiLevelType w:val="multilevel"/>
    <w:tmpl w:val="52803C5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553647A8"/>
    <w:multiLevelType w:val="multilevel"/>
    <w:tmpl w:val="553647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F965AEF"/>
    <w:multiLevelType w:val="multilevel"/>
    <w:tmpl w:val="9296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86C02"/>
    <w:multiLevelType w:val="multilevel"/>
    <w:tmpl w:val="73D86C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75B91539"/>
    <w:multiLevelType w:val="multilevel"/>
    <w:tmpl w:val="75B915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0"/>
  </w:num>
  <w:num w:numId="3">
    <w:abstractNumId w:val="4"/>
  </w:num>
  <w:num w:numId="4">
    <w:abstractNumId w:val="9"/>
  </w:num>
  <w:num w:numId="5">
    <w:abstractNumId w:val="5"/>
  </w:num>
  <w:num w:numId="6">
    <w:abstractNumId w:val="11"/>
  </w:num>
  <w:num w:numId="7">
    <w:abstractNumId w:val="7"/>
  </w:num>
  <w:num w:numId="8">
    <w:abstractNumId w:val="15"/>
  </w:num>
  <w:num w:numId="9">
    <w:abstractNumId w:val="2"/>
  </w:num>
  <w:num w:numId="10">
    <w:abstractNumId w:val="12"/>
  </w:num>
  <w:num w:numId="11">
    <w:abstractNumId w:val="6"/>
  </w:num>
  <w:num w:numId="12">
    <w:abstractNumId w:val="8"/>
  </w:num>
  <w:num w:numId="13">
    <w:abstractNumId w:val="13"/>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FF"/>
    <w:rsid w:val="00010A15"/>
    <w:rsid w:val="00030905"/>
    <w:rsid w:val="000E7D06"/>
    <w:rsid w:val="00173CD2"/>
    <w:rsid w:val="001A6304"/>
    <w:rsid w:val="001D5D2A"/>
    <w:rsid w:val="0026653F"/>
    <w:rsid w:val="002768EE"/>
    <w:rsid w:val="002B16DA"/>
    <w:rsid w:val="002E01E7"/>
    <w:rsid w:val="00327392"/>
    <w:rsid w:val="00560A54"/>
    <w:rsid w:val="006056FF"/>
    <w:rsid w:val="006118C0"/>
    <w:rsid w:val="006425E4"/>
    <w:rsid w:val="006931DC"/>
    <w:rsid w:val="007E3589"/>
    <w:rsid w:val="009B3C9C"/>
    <w:rsid w:val="00A510B7"/>
    <w:rsid w:val="00A942A1"/>
    <w:rsid w:val="00A9618A"/>
    <w:rsid w:val="00B060FC"/>
    <w:rsid w:val="00B30E7B"/>
    <w:rsid w:val="00C0736E"/>
    <w:rsid w:val="00C6252E"/>
    <w:rsid w:val="00C83603"/>
    <w:rsid w:val="00C87DD7"/>
    <w:rsid w:val="00C91278"/>
    <w:rsid w:val="00CE00EF"/>
    <w:rsid w:val="00DC2D7F"/>
    <w:rsid w:val="00E05E40"/>
    <w:rsid w:val="00E176A7"/>
    <w:rsid w:val="00EB31E5"/>
    <w:rsid w:val="00EF47FA"/>
    <w:rsid w:val="00F75B59"/>
    <w:rsid w:val="0CC40A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2">
    <w:name w:val="Body Text 2"/>
    <w:basedOn w:val="a"/>
    <w:link w:val="20"/>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Pr>
      <w:rFonts w:ascii="Times New Roman" w:eastAsia="Times New Roman" w:hAnsi="Times New Roman" w:cs="Times New Roman"/>
      <w:sz w:val="24"/>
      <w:szCs w:val="24"/>
      <w:lang w:eastAsia="ru-RU"/>
    </w:rPr>
  </w:style>
  <w:style w:type="character" w:customStyle="1" w:styleId="vkekvd">
    <w:name w:val="vkekvd"/>
    <w:basedOn w:val="a0"/>
    <w:qFormat/>
  </w:style>
  <w:style w:type="character" w:customStyle="1" w:styleId="t286pc">
    <w:name w:val="t286pc"/>
    <w:basedOn w:val="a0"/>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style>
  <w:style w:type="character" w:customStyle="1" w:styleId="a7">
    <w:name w:val="Текст выноски Знак"/>
    <w:basedOn w:val="a0"/>
    <w:link w:val="a6"/>
    <w:uiPriority w:val="99"/>
    <w:semiHidden/>
    <w:rPr>
      <w:rFonts w:ascii="Segoe UI" w:hAnsi="Segoe UI" w:cs="Segoe UI"/>
      <w:sz w:val="18"/>
      <w:szCs w:val="18"/>
    </w:rPr>
  </w:style>
  <w:style w:type="paragraph" w:styleId="af1">
    <w:name w:val="List Paragraph"/>
    <w:basedOn w:val="a"/>
    <w:uiPriority w:val="34"/>
    <w:qFormat/>
    <w:pPr>
      <w:ind w:left="720"/>
      <w:contextualSpacing/>
    </w:pPr>
  </w:style>
  <w:style w:type="character" w:customStyle="1" w:styleId="ifmvxd">
    <w:name w:val="ifmvxd"/>
    <w:basedOn w:val="a0"/>
  </w:style>
  <w:style w:type="character" w:customStyle="1" w:styleId="ijm6od">
    <w:name w:val="ijm6od"/>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2">
    <w:name w:val="Body Text 2"/>
    <w:basedOn w:val="a"/>
    <w:link w:val="20"/>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Pr>
      <w:rFonts w:ascii="Times New Roman" w:eastAsia="Times New Roman" w:hAnsi="Times New Roman" w:cs="Times New Roman"/>
      <w:sz w:val="24"/>
      <w:szCs w:val="24"/>
      <w:lang w:eastAsia="ru-RU"/>
    </w:rPr>
  </w:style>
  <w:style w:type="character" w:customStyle="1" w:styleId="vkekvd">
    <w:name w:val="vkekvd"/>
    <w:basedOn w:val="a0"/>
    <w:qFormat/>
  </w:style>
  <w:style w:type="character" w:customStyle="1" w:styleId="t286pc">
    <w:name w:val="t286pc"/>
    <w:basedOn w:val="a0"/>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style>
  <w:style w:type="character" w:customStyle="1" w:styleId="a7">
    <w:name w:val="Текст выноски Знак"/>
    <w:basedOn w:val="a0"/>
    <w:link w:val="a6"/>
    <w:uiPriority w:val="99"/>
    <w:semiHidden/>
    <w:rPr>
      <w:rFonts w:ascii="Segoe UI" w:hAnsi="Segoe UI" w:cs="Segoe UI"/>
      <w:sz w:val="18"/>
      <w:szCs w:val="18"/>
    </w:rPr>
  </w:style>
  <w:style w:type="paragraph" w:styleId="af1">
    <w:name w:val="List Paragraph"/>
    <w:basedOn w:val="a"/>
    <w:uiPriority w:val="34"/>
    <w:qFormat/>
    <w:pPr>
      <w:ind w:left="720"/>
      <w:contextualSpacing/>
    </w:pPr>
  </w:style>
  <w:style w:type="character" w:customStyle="1" w:styleId="ifmvxd">
    <w:name w:val="ifmvxd"/>
    <w:basedOn w:val="a0"/>
  </w:style>
  <w:style w:type="character" w:customStyle="1" w:styleId="ijm6od">
    <w:name w:val="ijm6o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48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0328-39A6-456D-9725-17A0150C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15139760</TotalTime>
  <Pages>5</Pages>
  <Words>1485</Words>
  <Characters>8470</Characters>
  <Application>Microsoft Office Word</Application>
  <DocSecurity>0</DocSecurity>
  <Lines>70</Lines>
  <Paragraphs>19</Paragraphs>
  <ScaleCrop>false</ScaleCrop>
  <Company>SPecialiST RePack</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dc:creator>
  <cp:lastModifiedBy>Сотрудник</cp:lastModifiedBy>
  <cp:revision>20</cp:revision>
  <cp:lastPrinted>2011-10-11T20:11:00Z</cp:lastPrinted>
  <dcterms:created xsi:type="dcterms:W3CDTF">2026-02-04T07:37:00Z</dcterms:created>
  <dcterms:modified xsi:type="dcterms:W3CDTF">2026-06-22T13:44:00Z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eyJoZGlkIjoiMmNhZTIxMDIzNDA1NzdhZDEyNzkwMGMzOTQzZDg5NjMifQ==</vt:lpwstr>
  </property>
  <property fmtid="{D5CDD505-2E9C-101B-9397-08002B2CF9AE}" pid="3" name="KSOProductBuildVer">
    <vt:lpwstr>1049-12.1.0.26880</vt:lpwstr>
  </property>
  <property fmtid="{D5CDD505-2E9C-101B-9397-08002B2CF9AE}" pid="4" name="ICV">
    <vt:lpwstr>5EB0D7D9216D49CDB29A2255138ACE6C_12</vt:lpwstr>
  </property>
</Properties>
</file>