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2E" w:rsidRDefault="002F522E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6000" cy="8713386"/>
            <wp:effectExtent l="19050" t="0" r="7650" b="0"/>
            <wp:docPr id="1" name="Рисунок 1" descr="C:\Users\cadik\Pictures\2020-03-16 прт иисч\прт иис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прт иисч\прт иис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871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22E" w:rsidRDefault="002F522E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F522E" w:rsidRDefault="002F522E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F522E" w:rsidRDefault="002F522E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F522E" w:rsidRDefault="002F522E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27764" w:rsidRPr="003A2C5B" w:rsidRDefault="00BB60D4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с </w:t>
      </w:r>
      <w:r w:rsidR="00950032" w:rsidRPr="003A2C5B">
        <w:rPr>
          <w:rFonts w:ascii="Times New Roman" w:hAnsi="Times New Roman" w:cs="Times New Roman"/>
          <w:sz w:val="28"/>
          <w:szCs w:val="28"/>
        </w:rPr>
        <w:t xml:space="preserve">внедрением ФГОС в дошкольные образование, одним из важных аспектов, является </w:t>
      </w:r>
      <w:r w:rsidR="003B45DE" w:rsidRPr="003A2C5B">
        <w:rPr>
          <w:rFonts w:ascii="Times New Roman" w:hAnsi="Times New Roman" w:cs="Times New Roman"/>
          <w:sz w:val="28"/>
          <w:szCs w:val="28"/>
        </w:rPr>
        <w:t xml:space="preserve">правильно организованная образовательная среда, которая позволяет с помощью наглядности и в соответствие с возрастом всесторонне развивать </w:t>
      </w:r>
      <w:r w:rsidRPr="003A2C5B">
        <w:rPr>
          <w:rFonts w:ascii="Times New Roman" w:hAnsi="Times New Roman" w:cs="Times New Roman"/>
          <w:sz w:val="28"/>
          <w:szCs w:val="28"/>
        </w:rPr>
        <w:t>ребенка в разных видах деятельности.</w:t>
      </w: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702EBC" w:rsidRPr="003A2C5B">
        <w:rPr>
          <w:rFonts w:ascii="Times New Roman" w:hAnsi="Times New Roman" w:cs="Times New Roman"/>
          <w:sz w:val="28"/>
          <w:szCs w:val="28"/>
        </w:rPr>
        <w:t xml:space="preserve"> </w:t>
      </w:r>
      <w:r w:rsidRPr="003A2C5B">
        <w:rPr>
          <w:rFonts w:ascii="Times New Roman" w:hAnsi="Times New Roman" w:cs="Times New Roman"/>
          <w:sz w:val="28"/>
          <w:szCs w:val="28"/>
        </w:rPr>
        <w:t>Правильно организованная</w:t>
      </w:r>
      <w:r w:rsidR="00B60AE8" w:rsidRPr="003A2C5B">
        <w:rPr>
          <w:rFonts w:ascii="Times New Roman" w:hAnsi="Times New Roman" w:cs="Times New Roman"/>
          <w:sz w:val="28"/>
          <w:szCs w:val="28"/>
        </w:rPr>
        <w:t xml:space="preserve"> многофункциональная </w:t>
      </w:r>
      <w:r w:rsidRPr="003A2C5B">
        <w:rPr>
          <w:rFonts w:ascii="Times New Roman" w:hAnsi="Times New Roman" w:cs="Times New Roman"/>
          <w:sz w:val="28"/>
          <w:szCs w:val="28"/>
        </w:rPr>
        <w:t xml:space="preserve"> развивающая предметно</w:t>
      </w:r>
      <w:r w:rsidR="00702EBC" w:rsidRPr="003A2C5B">
        <w:rPr>
          <w:rFonts w:ascii="Times New Roman" w:hAnsi="Times New Roman" w:cs="Times New Roman"/>
          <w:sz w:val="28"/>
          <w:szCs w:val="28"/>
        </w:rPr>
        <w:t>-пространственная среда, обладает</w:t>
      </w:r>
      <w:r w:rsidRPr="003A2C5B">
        <w:rPr>
          <w:rFonts w:ascii="Times New Roman" w:hAnsi="Times New Roman" w:cs="Times New Roman"/>
          <w:sz w:val="28"/>
          <w:szCs w:val="28"/>
        </w:rPr>
        <w:t xml:space="preserve"> большим по</w:t>
      </w:r>
      <w:r w:rsidR="00702EBC" w:rsidRPr="003A2C5B">
        <w:rPr>
          <w:rFonts w:ascii="Times New Roman" w:hAnsi="Times New Roman" w:cs="Times New Roman"/>
          <w:sz w:val="28"/>
          <w:szCs w:val="28"/>
        </w:rPr>
        <w:t>тенциалом в жизни</w:t>
      </w:r>
      <w:r w:rsidRPr="003A2C5B">
        <w:rPr>
          <w:rFonts w:ascii="Times New Roman" w:hAnsi="Times New Roman" w:cs="Times New Roman"/>
          <w:sz w:val="28"/>
          <w:szCs w:val="28"/>
        </w:rPr>
        <w:t xml:space="preserve"> ребенка, создавая благоприятные условия для его развития.</w:t>
      </w:r>
      <w:r w:rsidRPr="003A2C5B">
        <w:rPr>
          <w:rFonts w:ascii="Times New Roman" w:hAnsi="Times New Roman" w:cs="Times New Roman"/>
          <w:sz w:val="28"/>
          <w:szCs w:val="28"/>
        </w:rPr>
        <w:br/>
      </w:r>
      <w:r w:rsidRPr="003A2C5B">
        <w:rPr>
          <w:rFonts w:ascii="Times New Roman" w:hAnsi="Times New Roman" w:cs="Times New Roman"/>
          <w:sz w:val="28"/>
          <w:szCs w:val="28"/>
        </w:rPr>
        <w:br/>
      </w:r>
      <w:r w:rsidR="00B60AE8" w:rsidRPr="003A2C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2E86" w:rsidRPr="003A2C5B">
        <w:rPr>
          <w:rFonts w:ascii="Times New Roman" w:hAnsi="Times New Roman" w:cs="Times New Roman"/>
          <w:sz w:val="28"/>
          <w:szCs w:val="28"/>
        </w:rPr>
        <w:t>РППС в детском саду делается для того, чтобы ребенок был активным, стремящимся к знаниям, самостоятельным, развивающимся в процессе своей деятельности. Ребенок не должен быть пассивным слушателем, воспринимающим готовую информацию, передаваемую ему педагогом</w:t>
      </w:r>
      <w:r w:rsidR="00272E86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DF069C" w:rsidRPr="003A2C5B" w:rsidRDefault="00227764" w:rsidP="00320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2C5B">
        <w:rPr>
          <w:rFonts w:ascii="Times New Roman" w:hAnsi="Times New Roman" w:cs="Times New Roman"/>
          <w:sz w:val="28"/>
          <w:szCs w:val="28"/>
        </w:rPr>
        <w:t xml:space="preserve">РППС отвечающая потребностям развития </w:t>
      </w:r>
      <w:r w:rsidR="00702EBC" w:rsidRPr="003A2C5B">
        <w:rPr>
          <w:rFonts w:ascii="Times New Roman" w:hAnsi="Times New Roman" w:cs="Times New Roman"/>
          <w:sz w:val="28"/>
          <w:szCs w:val="28"/>
        </w:rPr>
        <w:t xml:space="preserve">детей– </w:t>
      </w:r>
      <w:proofErr w:type="gramStart"/>
      <w:r w:rsidR="00702EBC" w:rsidRPr="003A2C5B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702EBC" w:rsidRPr="003A2C5B">
        <w:rPr>
          <w:rFonts w:ascii="Times New Roman" w:hAnsi="Times New Roman" w:cs="Times New Roman"/>
          <w:sz w:val="28"/>
          <w:szCs w:val="28"/>
        </w:rPr>
        <w:t xml:space="preserve">о практика, которая </w:t>
      </w:r>
      <w:r w:rsidRPr="003A2C5B">
        <w:rPr>
          <w:rFonts w:ascii="Times New Roman" w:hAnsi="Times New Roman" w:cs="Times New Roman"/>
          <w:sz w:val="28"/>
          <w:szCs w:val="28"/>
        </w:rPr>
        <w:t>означает, что цели и опыт должны подходить для их обучения и развития и быть достаточно сложными, чтобы способствовать детскому  прогрессу и интересу.</w:t>
      </w:r>
      <w:r w:rsidR="00854C5E" w:rsidRPr="003A2C5B">
        <w:rPr>
          <w:rFonts w:ascii="Times New Roman" w:hAnsi="Times New Roman" w:cs="Times New Roman"/>
          <w:sz w:val="28"/>
          <w:szCs w:val="28"/>
        </w:rPr>
        <w:t xml:space="preserve"> </w:t>
      </w:r>
      <w:r w:rsidR="00272E86" w:rsidRPr="003A2C5B">
        <w:rPr>
          <w:rFonts w:ascii="Times New Roman" w:hAnsi="Times New Roman" w:cs="Times New Roman"/>
          <w:sz w:val="28"/>
          <w:szCs w:val="28"/>
        </w:rPr>
        <w:t>К модели РППС групповых помещений ДОУ можно отнести ее гибкость, интегрированность, открытость, мобильность, индивидуализацию группового пространства.</w:t>
      </w:r>
      <w:r w:rsidR="00272E86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 </w:t>
      </w:r>
      <w:r w:rsidR="00272E86" w:rsidRPr="003A2C5B">
        <w:rPr>
          <w:rFonts w:ascii="Times New Roman" w:hAnsi="Times New Roman" w:cs="Times New Roman"/>
          <w:sz w:val="28"/>
          <w:szCs w:val="28"/>
        </w:rPr>
        <w:br/>
      </w:r>
    </w:p>
    <w:p w:rsidR="007914C7" w:rsidRPr="003A2C5B" w:rsidRDefault="00272E86" w:rsidP="00320B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02EBC" w:rsidRPr="003A2C5B">
        <w:rPr>
          <w:rFonts w:ascii="Times New Roman" w:hAnsi="Times New Roman" w:cs="Times New Roman"/>
          <w:sz w:val="28"/>
          <w:szCs w:val="28"/>
        </w:rPr>
        <w:t>самореализация</w:t>
      </w:r>
      <w:r w:rsidRPr="003A2C5B">
        <w:rPr>
          <w:rFonts w:ascii="Times New Roman" w:hAnsi="Times New Roman" w:cs="Times New Roman"/>
          <w:sz w:val="28"/>
          <w:szCs w:val="28"/>
        </w:rPr>
        <w:t xml:space="preserve"> ребёнка в разных видах деятельности</w:t>
      </w:r>
      <w:r w:rsidR="00702EBC" w:rsidRPr="003A2C5B">
        <w:rPr>
          <w:rFonts w:ascii="Times New Roman" w:hAnsi="Times New Roman" w:cs="Times New Roman"/>
          <w:sz w:val="28"/>
          <w:szCs w:val="28"/>
        </w:rPr>
        <w:t xml:space="preserve"> для</w:t>
      </w:r>
      <w:r w:rsidR="00B60AE8" w:rsidRPr="003A2C5B">
        <w:rPr>
          <w:rFonts w:ascii="Times New Roman" w:hAnsi="Times New Roman" w:cs="Times New Roman"/>
          <w:sz w:val="28"/>
          <w:szCs w:val="28"/>
        </w:rPr>
        <w:t xml:space="preserve"> </w:t>
      </w:r>
      <w:r w:rsidR="00702EBC" w:rsidRPr="003A2C5B">
        <w:rPr>
          <w:rFonts w:ascii="Times New Roman" w:hAnsi="Times New Roman" w:cs="Times New Roman"/>
          <w:sz w:val="28"/>
          <w:szCs w:val="28"/>
        </w:rPr>
        <w:t>обеспечения</w:t>
      </w:r>
      <w:r w:rsidR="00227764" w:rsidRPr="003A2C5B">
        <w:rPr>
          <w:rFonts w:ascii="Times New Roman" w:hAnsi="Times New Roman" w:cs="Times New Roman"/>
          <w:sz w:val="28"/>
          <w:szCs w:val="28"/>
        </w:rPr>
        <w:t xml:space="preserve"> гармоничного развития</w:t>
      </w:r>
      <w:r w:rsidR="00B60AE8" w:rsidRPr="003A2C5B">
        <w:rPr>
          <w:rFonts w:ascii="Times New Roman" w:hAnsi="Times New Roman" w:cs="Times New Roman"/>
          <w:sz w:val="28"/>
          <w:szCs w:val="28"/>
        </w:rPr>
        <w:t xml:space="preserve"> ребёнка,</w:t>
      </w:r>
      <w:r w:rsidRPr="003A2C5B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</w:p>
    <w:p w:rsidR="00227764" w:rsidRPr="003A2C5B" w:rsidRDefault="00227764" w:rsidP="00320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стимулирование активности ребенка</w:t>
      </w:r>
    </w:p>
    <w:p w:rsidR="00227764" w:rsidRPr="003A2C5B" w:rsidRDefault="00227764" w:rsidP="00320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обогащение социальн</w:t>
      </w:r>
      <w:proofErr w:type="gramStart"/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о-</w:t>
      </w:r>
      <w:proofErr w:type="gramEnd"/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личностного</w:t>
      </w:r>
      <w:r w:rsidR="00272E86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развити</w:t>
      </w: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я</w:t>
      </w:r>
    </w:p>
    <w:p w:rsidR="00227764" w:rsidRPr="003A2C5B" w:rsidRDefault="00227764" w:rsidP="00320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способствование</w:t>
      </w:r>
      <w:r w:rsidR="00272E86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раннему проя</w:t>
      </w: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влению и развитию</w:t>
      </w:r>
      <w:r w:rsidR="00272E86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способностей дошкольников</w:t>
      </w:r>
    </w:p>
    <w:p w:rsidR="00891E7F" w:rsidRPr="003A2C5B" w:rsidRDefault="00227764" w:rsidP="00320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>создание эмоционально - благоприятной атмосферы</w:t>
      </w:r>
      <w:r w:rsidR="00702EBC" w:rsidRPr="003A2C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группе</w:t>
      </w:r>
      <w:r w:rsidR="00272E86" w:rsidRPr="003A2C5B">
        <w:rPr>
          <w:rFonts w:ascii="Times New Roman" w:hAnsi="Times New Roman" w:cs="Times New Roman"/>
          <w:sz w:val="28"/>
          <w:szCs w:val="28"/>
        </w:rPr>
        <w:br/>
      </w:r>
    </w:p>
    <w:p w:rsidR="007914C7" w:rsidRPr="003A2C5B" w:rsidRDefault="00854C5E" w:rsidP="00320B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A2C5B">
        <w:rPr>
          <w:rFonts w:ascii="Times New Roman" w:hAnsi="Times New Roman" w:cs="Times New Roman"/>
          <w:sz w:val="28"/>
          <w:szCs w:val="28"/>
        </w:rPr>
        <w:t>Дети изучают мир разнообразными путями. М</w:t>
      </w:r>
      <w:r w:rsidR="007914C7" w:rsidRPr="003A2C5B">
        <w:rPr>
          <w:rFonts w:ascii="Times New Roman" w:hAnsi="Times New Roman" w:cs="Times New Roman"/>
          <w:sz w:val="28"/>
          <w:szCs w:val="28"/>
        </w:rPr>
        <w:t>аленький ребенок не использует предложенный ему предмет по прямому назначению. Детей раннего возраста мало интересует, для каких целей служит та или иная вещь. Они пытаются произвести с ней как можно больше возможных действий.</w:t>
      </w:r>
    </w:p>
    <w:p w:rsidR="00BA251D" w:rsidRPr="003A2C5B" w:rsidRDefault="00BA251D" w:rsidP="00320B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A2C5B">
        <w:rPr>
          <w:rFonts w:ascii="Times New Roman" w:hAnsi="Times New Roman" w:cs="Times New Roman"/>
          <w:sz w:val="28"/>
          <w:szCs w:val="28"/>
          <w:u w:val="single"/>
        </w:rPr>
        <w:t xml:space="preserve">Пространственные условия: </w:t>
      </w:r>
    </w:p>
    <w:p w:rsidR="00BA251D" w:rsidRPr="003A2C5B" w:rsidRDefault="00BA251D" w:rsidP="00320B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C5B">
        <w:rPr>
          <w:rFonts w:ascii="Times New Roman" w:hAnsi="Times New Roman" w:cs="Times New Roman"/>
          <w:sz w:val="28"/>
          <w:szCs w:val="28"/>
          <w:u w:val="single"/>
        </w:rPr>
        <w:t>Грамотное вертикальное структу</w:t>
      </w:r>
      <w:r w:rsidR="00702EBC" w:rsidRPr="003A2C5B">
        <w:rPr>
          <w:rFonts w:ascii="Times New Roman" w:hAnsi="Times New Roman" w:cs="Times New Roman"/>
          <w:sz w:val="28"/>
          <w:szCs w:val="28"/>
          <w:u w:val="single"/>
        </w:rPr>
        <w:t>рированное пространство</w:t>
      </w:r>
      <w:r w:rsidR="000359E8" w:rsidRPr="003A2C5B">
        <w:rPr>
          <w:rFonts w:ascii="Times New Roman" w:hAnsi="Times New Roman" w:cs="Times New Roman"/>
          <w:sz w:val="28"/>
          <w:szCs w:val="28"/>
        </w:rPr>
        <w:t xml:space="preserve"> позволяющие расширять</w:t>
      </w:r>
      <w:r w:rsidRPr="003A2C5B">
        <w:rPr>
          <w:rFonts w:ascii="Times New Roman" w:hAnsi="Times New Roman" w:cs="Times New Roman"/>
          <w:sz w:val="28"/>
          <w:szCs w:val="28"/>
        </w:rPr>
        <w:t xml:space="preserve"> спектр приобретаемого детьми опыта — двигательного, когнитивного, эстетического и др., предоставляет места для уединения и активной деятельности.</w:t>
      </w:r>
    </w:p>
    <w:p w:rsidR="000359E8" w:rsidRPr="003A2C5B" w:rsidRDefault="000359E8" w:rsidP="00320B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C5B">
        <w:rPr>
          <w:rFonts w:ascii="Times New Roman" w:hAnsi="Times New Roman" w:cs="Times New Roman"/>
          <w:sz w:val="28"/>
          <w:szCs w:val="28"/>
          <w:u w:val="single"/>
        </w:rPr>
        <w:t>Грамотно</w:t>
      </w:r>
      <w:r w:rsidR="00702EBC" w:rsidRPr="003A2C5B">
        <w:rPr>
          <w:rFonts w:ascii="Times New Roman" w:hAnsi="Times New Roman" w:cs="Times New Roman"/>
          <w:sz w:val="28"/>
          <w:szCs w:val="28"/>
          <w:u w:val="single"/>
        </w:rPr>
        <w:t>е горизонтальное структурированное пространство</w:t>
      </w:r>
      <w:r w:rsidRPr="003A2C5B">
        <w:rPr>
          <w:rFonts w:ascii="Times New Roman" w:hAnsi="Times New Roman" w:cs="Times New Roman"/>
          <w:sz w:val="28"/>
          <w:szCs w:val="28"/>
        </w:rPr>
        <w:t xml:space="preserve"> позволяющие предоставлять детям широкие возможности для исследования, осмысления новых понятий и совместной работы </w:t>
      </w:r>
      <w:proofErr w:type="gramStart"/>
      <w:r w:rsidRPr="003A2C5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A2C5B">
        <w:rPr>
          <w:rFonts w:ascii="Times New Roman" w:hAnsi="Times New Roman" w:cs="Times New Roman"/>
          <w:sz w:val="28"/>
          <w:szCs w:val="28"/>
        </w:rPr>
        <w:t xml:space="preserve"> взрослыми и другими детьми. Место общего сбора и центры детских интересов </w:t>
      </w:r>
      <w:proofErr w:type="gramStart"/>
      <w:r w:rsidRPr="003A2C5B">
        <w:rPr>
          <w:rFonts w:ascii="Times New Roman" w:hAnsi="Times New Roman" w:cs="Times New Roman"/>
          <w:sz w:val="28"/>
          <w:szCs w:val="28"/>
        </w:rPr>
        <w:t>создающая</w:t>
      </w:r>
      <w:proofErr w:type="gramEnd"/>
      <w:r w:rsidRPr="003A2C5B">
        <w:rPr>
          <w:rFonts w:ascii="Times New Roman" w:hAnsi="Times New Roman" w:cs="Times New Roman"/>
          <w:sz w:val="28"/>
          <w:szCs w:val="28"/>
        </w:rPr>
        <w:t xml:space="preserve"> условия для эффективного образовательного процесса.</w:t>
      </w:r>
    </w:p>
    <w:p w:rsidR="000359E8" w:rsidRPr="003A2C5B" w:rsidRDefault="000359E8" w:rsidP="00320B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20B7B" w:rsidRDefault="00320B7B" w:rsidP="0032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B7B" w:rsidRDefault="00320B7B" w:rsidP="0032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B7B" w:rsidRDefault="00320B7B" w:rsidP="0032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B7B" w:rsidRDefault="00320B7B" w:rsidP="0032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C4" w:rsidRPr="00320B7B" w:rsidRDefault="006A0FC4" w:rsidP="0032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Развивающая предметно-пространственная среда в группах общеразвивающей направленности</w:t>
      </w:r>
      <w:bookmarkStart w:id="0" w:name="_GoBack"/>
      <w:bookmarkEnd w:id="0"/>
    </w:p>
    <w:p w:rsidR="006A0FC4" w:rsidRDefault="006A0FC4" w:rsidP="0032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591A" w:rsidRPr="003A2C5B">
        <w:rPr>
          <w:rFonts w:ascii="Times New Roman" w:hAnsi="Times New Roman" w:cs="Times New Roman"/>
          <w:sz w:val="28"/>
          <w:szCs w:val="28"/>
        </w:rPr>
        <w:t>П</w:t>
      </w:r>
      <w:r w:rsidRPr="003A2C5B">
        <w:rPr>
          <w:rFonts w:ascii="Times New Roman" w:hAnsi="Times New Roman" w:cs="Times New Roman"/>
          <w:sz w:val="28"/>
          <w:szCs w:val="28"/>
        </w:rPr>
        <w:t>одходящий</w:t>
      </w:r>
      <w:proofErr w:type="gramEnd"/>
      <w:r w:rsidRPr="003A2C5B">
        <w:rPr>
          <w:rFonts w:ascii="Times New Roman" w:hAnsi="Times New Roman" w:cs="Times New Roman"/>
          <w:sz w:val="28"/>
          <w:szCs w:val="28"/>
        </w:rPr>
        <w:t xml:space="preserve"> уровню развития данной возрастной группы и индивидуальным способностям детей.</w:t>
      </w:r>
      <w:r w:rsidR="00891E7F" w:rsidRPr="003A2C5B">
        <w:rPr>
          <w:rFonts w:ascii="Times New Roman" w:hAnsi="Times New Roman" w:cs="Times New Roman"/>
          <w:sz w:val="28"/>
          <w:szCs w:val="28"/>
        </w:rPr>
        <w:t xml:space="preserve"> </w:t>
      </w:r>
      <w:r w:rsidRPr="003A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регулярно - доступными для детей, кроме мелких деталей в возрасте от 1 </w:t>
      </w:r>
      <w:r w:rsidR="0083591A" w:rsidRPr="003A2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</w:t>
      </w:r>
      <w:r w:rsidRPr="003A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320B7B" w:rsidRPr="003A2C5B" w:rsidRDefault="00320B7B" w:rsidP="0032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40" w:type="dxa"/>
        <w:tblLook w:val="04A0"/>
      </w:tblPr>
      <w:tblGrid>
        <w:gridCol w:w="2982"/>
        <w:gridCol w:w="8"/>
        <w:gridCol w:w="2260"/>
        <w:gridCol w:w="2266"/>
        <w:gridCol w:w="3224"/>
      </w:tblGrid>
      <w:tr w:rsidR="00307A83" w:rsidRPr="003A2C5B" w:rsidTr="00320B7B">
        <w:tc>
          <w:tcPr>
            <w:tcW w:w="2982" w:type="dxa"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РППС</w:t>
            </w:r>
          </w:p>
        </w:tc>
        <w:tc>
          <w:tcPr>
            <w:tcW w:w="2268" w:type="dxa"/>
            <w:gridSpan w:val="2"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1 -2 лет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лет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лет</w:t>
            </w:r>
          </w:p>
        </w:tc>
      </w:tr>
      <w:tr w:rsidR="00307A83" w:rsidRPr="003A2C5B" w:rsidTr="00320B7B">
        <w:tblPrEx>
          <w:tblLook w:val="0000"/>
        </w:tblPrEx>
        <w:trPr>
          <w:trHeight w:val="293"/>
        </w:trPr>
        <w:tc>
          <w:tcPr>
            <w:tcW w:w="2990" w:type="dxa"/>
            <w:gridSpan w:val="2"/>
            <w:vMerge w:val="restart"/>
          </w:tcPr>
          <w:p w:rsidR="006A0FC4" w:rsidRPr="003A2C5B" w:rsidRDefault="0083591A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>ентр двигательной активности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(много движения)</w:t>
            </w:r>
          </w:p>
        </w:tc>
        <w:tc>
          <w:tcPr>
            <w:tcW w:w="7750" w:type="dxa"/>
            <w:gridSpan w:val="3"/>
          </w:tcPr>
          <w:p w:rsidR="006A0FC4" w:rsidRPr="003A2C5B" w:rsidRDefault="006A0FC4" w:rsidP="0032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Оборудование как внутри, так и вне помещения: 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переносное оборудование, напр. мячи и спортивное снаряжение,  гимнастические маты, скамейки, скакалки, кресла-мешки и наборы для метания мешочки, гимнастические лестницы, мягкие модули</w:t>
            </w:r>
            <w:r w:rsidR="00D46652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, подвесные модули (бабочки, листочки, погремушки и </w:t>
            </w:r>
            <w:proofErr w:type="spellStart"/>
            <w:r w:rsidR="00D46652" w:rsidRPr="003A2C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D46652" w:rsidRPr="003A2C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D46652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, дуги, ножные коврики, спортивные площадки на участке детского сада.</w:t>
            </w:r>
          </w:p>
          <w:p w:rsidR="006A0FC4" w:rsidRPr="003A2C5B" w:rsidRDefault="006A0FC4" w:rsidP="0032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Принцип саморегуляции движения: для детей группы раннего возраста это небольшие перепады, барьеры;  для детей первой и второй младшей группы – это препятствия (пробой силы). Дети с огромным удовольствием  снова и снова пробуют свои силы с неослабевающей энергией.</w:t>
            </w:r>
          </w:p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A83" w:rsidRPr="003A2C5B" w:rsidTr="00320B7B">
        <w:tblPrEx>
          <w:tblLook w:val="0000"/>
        </w:tblPrEx>
        <w:trPr>
          <w:trHeight w:val="380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412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экспериментирования»</w:t>
            </w:r>
          </w:p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3"/>
          </w:tcPr>
          <w:p w:rsidR="006A0FC4" w:rsidRPr="003A2C5B" w:rsidRDefault="00D46652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6E66" w:rsidRPr="003A2C5B">
              <w:rPr>
                <w:rFonts w:ascii="Times New Roman" w:hAnsi="Times New Roman" w:cs="Times New Roman"/>
                <w:sz w:val="28"/>
                <w:szCs w:val="28"/>
              </w:rPr>
              <w:t>рганизованная</w:t>
            </w:r>
            <w:proofErr w:type="gramEnd"/>
            <w:r w:rsidR="00FA6E66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по типам и хранимые так, чтобы обеспечить детям свободный доступ к ним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Помогает организовать познавательно-исследовательскую деятельность, а также самостоятельность детей. В группе раннего развития изготовлен прозрачный </w:t>
            </w:r>
            <w:proofErr w:type="spell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шарокат</w:t>
            </w:r>
            <w:proofErr w:type="spell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где дети могут наблюдать процесс переливания воды</w:t>
            </w:r>
            <w:r w:rsidR="00702EBC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 прохождения предметов;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переносная песочница, где для детей создавались такие ситуации как найди кто спрятался, </w:t>
            </w:r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солнышко, гора и </w:t>
            </w:r>
            <w:proofErr w:type="spellStart"/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Start"/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.п</w:t>
            </w:r>
            <w:proofErr w:type="spellEnd"/>
            <w:proofErr w:type="gramEnd"/>
            <w:r w:rsidR="00702EBC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развития тактильного восприятия. С</w:t>
            </w:r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взрослением детей оборудование в центр экспериментирования постепенно обновлялся и д</w:t>
            </w:r>
            <w:r w:rsidR="00702EBC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ополнялся на данный момент</w:t>
            </w:r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уголке: пуговицы, пипетки, сачки, трубочки, легкие и тяжелые предметы, маленькие зеркала, ватные диски и палочки, весы, формочки, крупы, соль и мука (дети сами готовят тесто для лепки), прищепки – </w:t>
            </w:r>
            <w:r w:rsidR="00702EBC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дети в свободной форме пользуются предметами: экспериментируя; изучая свойства предметов, самостоятельно со второй младшей группы</w:t>
            </w:r>
            <w:r w:rsidR="003335DB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При этом закрепляют представления о форме, величине, цвете предметов, развивая мелкую моторику рук  </w:t>
            </w:r>
          </w:p>
        </w:tc>
      </w:tr>
      <w:tr w:rsidR="00307A83" w:rsidRPr="003A2C5B" w:rsidTr="00320B7B">
        <w:tblPrEx>
          <w:tblLook w:val="0000"/>
        </w:tblPrEx>
        <w:trPr>
          <w:trHeight w:val="448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D46652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(вода и песок)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187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природы»</w:t>
            </w:r>
          </w:p>
        </w:tc>
        <w:tc>
          <w:tcPr>
            <w:tcW w:w="7750" w:type="dxa"/>
            <w:gridSpan w:val="3"/>
          </w:tcPr>
          <w:p w:rsidR="006A0FC4" w:rsidRPr="003A2C5B" w:rsidRDefault="00FA6E66" w:rsidP="00320B7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4 разных видов растений (не опасных для жизни и здоровья детей); мелкие природные материалы: </w:t>
            </w:r>
            <w:r w:rsidR="009D3937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камни, фас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оль, горох, ракушки дети  используют под </w:t>
            </w:r>
            <w:r w:rsidR="009D3937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контролем воспитателя</w:t>
            </w:r>
            <w:r w:rsidR="00817387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самостоятельного изучения детьми все мелкие материалы находятся в прозрачных  пластмассовых контейнерах</w:t>
            </w:r>
            <w:r w:rsidR="009D3937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 материалы и </w:t>
            </w:r>
            <w:proofErr w:type="gramStart"/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объекты, представленные в </w:t>
            </w:r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уголке в группах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вызывают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отклик у воспитанников и способствуют развитию интереса к природе</w:t>
            </w:r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Яркие осенние листья, весенние цветы, фотографии и картины пейзажей зимнего леса, осеннего парка и летнего луга, макеты грибов, деревьев, красочные изображения животных и птиц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пробуждают в детях умение видеть красоту родной природы и ценить её</w:t>
            </w:r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первой младшей группы дети постепенно учились ухаживать за комнатными цветами: поливали, вытирали пыль с листьев, пытались аккуратно рыхлить землю в горшках, а со второй младшей группы некоторые дети обрезали сухие листья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безопасными ножницами</w:t>
            </w:r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 наблюдением воспитателя. </w:t>
            </w:r>
            <w:proofErr w:type="gramStart"/>
            <w:r w:rsidR="009D393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(с первой младшей группы) с осени приносили разнообразный природный материал: мох, кору деревьев, сухие листья, желуди, семена, шишки, камни (маленькие), короткие ветки и т.д</w:t>
            </w:r>
            <w:r w:rsidR="0081738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817387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Эти материалы дошкольники еще используют и в нетрадиционном рисовании. А еще они очень любят рассматривать шишки, семена, ракушки с помощью увеличительного стекла.</w:t>
            </w:r>
          </w:p>
        </w:tc>
      </w:tr>
      <w:tr w:rsidR="00307A83" w:rsidRPr="003A2C5B" w:rsidTr="00320B7B">
        <w:tblPrEx>
          <w:tblLook w:val="0000"/>
        </w:tblPrEx>
        <w:trPr>
          <w:trHeight w:val="190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52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конструирования»</w:t>
            </w:r>
          </w:p>
        </w:tc>
        <w:tc>
          <w:tcPr>
            <w:tcW w:w="7750" w:type="dxa"/>
            <w:gridSpan w:val="3"/>
          </w:tcPr>
          <w:p w:rsidR="006A0FC4" w:rsidRPr="003A2C5B" w:rsidRDefault="0083591A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рганизованный по типам и хранится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так, чтобы обеспеч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ить детям свободный доступ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Конструирование — обожаемый детьми и очень полезный для развития творческих способностей, мышления и мелкой моторики вид деятельности дошкольников. Дети с удовольствием пробуют себя в различные постройки, а также с разнообразным материалом при этом любят обыгрывать постройки. 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 – 3 лет элементы постройки со стороной 4-5 см т.к. маленькие конструкторы несут угрозы для здоровья детей, а с 3 лет дети при конструирование используют более мелкие детали.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Доступность и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удобство в расположении цента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подвигает детей к самосто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ятельности и экспериментированию  построек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E86C17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</w:t>
            </w:r>
            <w:r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олее тяжёлый и крупный строительный </w:t>
            </w:r>
            <w:proofErr w:type="gramStart"/>
            <w:r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материла</w:t>
            </w:r>
            <w:proofErr w:type="gramEnd"/>
            <w:r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хранят ниже, чем маленький и лёгкий.</w:t>
            </w:r>
            <w:r w:rsidR="00E86C17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Хранятся в ящиках и контейнерах. Разнообразие формы и цвета форм</w:t>
            </w:r>
            <w:r w:rsidR="002B1CFE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ирует у детей сенсорные эталоны (конструкторы: железные, пластмассовые, магнитные, деревянные, </w:t>
            </w:r>
            <w:proofErr w:type="spellStart"/>
            <w:r w:rsidR="002B1CFE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лего</w:t>
            </w:r>
            <w:proofErr w:type="spellEnd"/>
            <w:r w:rsidR="002B1CFE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="00E86C17" w:rsidRPr="003A2C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07A83" w:rsidRPr="003A2C5B" w:rsidTr="00320B7B">
        <w:tblPrEx>
          <w:tblLook w:val="0000"/>
        </w:tblPrEx>
        <w:trPr>
          <w:trHeight w:val="367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44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</w:t>
            </w:r>
            <w:r w:rsidR="00073ADF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самостоятельной 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игры»</w:t>
            </w:r>
          </w:p>
        </w:tc>
        <w:tc>
          <w:tcPr>
            <w:tcW w:w="7750" w:type="dxa"/>
            <w:gridSpan w:val="3"/>
          </w:tcPr>
          <w:p w:rsidR="00653184" w:rsidRPr="003A2C5B" w:rsidRDefault="00E86C17" w:rsidP="00320B7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рганизован 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по типам и 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хранится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так, чтобы обеспечить детям свободный доступ к ним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. Игра это ведущий вид деятельности ребенка. С целью развития свободной игровой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группах – созданы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такие как: 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игрушек; меняя игрушки (одни достаем </w:t>
            </w:r>
            <w:proofErr w:type="gramStart"/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proofErr w:type="gramEnd"/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убираем) дети очень радуются этим моментам и у них больше проявляется интереса к давно «забытой» или новой игрушки; дл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я более старшего возраста созданы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игровые ситуации; игрушки сделанные руками воспитателя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или совместно с родителями так же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большой интерес 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детей; материал (набор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8FF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для сюжетно ролевых, подвижных игр, а особенно если он самостоятельно собран или сделан. Дети часто подражают взрослым, а если им создавать условия и ситуации, то </w:t>
            </w:r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>они начинаю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налаживать контакт в игре </w:t>
            </w:r>
            <w:proofErr w:type="gramStart"/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другом и взрослыми, фантазируя и проявляя</w:t>
            </w:r>
            <w:r w:rsidR="00161DD2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себя как будущую личность, что очень важно!</w:t>
            </w:r>
          </w:p>
        </w:tc>
      </w:tr>
      <w:tr w:rsidR="00307A83" w:rsidRPr="003A2C5B" w:rsidTr="00320B7B">
        <w:tblPrEx>
          <w:tblLook w:val="0000"/>
        </w:tblPrEx>
        <w:trPr>
          <w:trHeight w:val="133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03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театра»</w:t>
            </w:r>
          </w:p>
        </w:tc>
        <w:tc>
          <w:tcPr>
            <w:tcW w:w="7750" w:type="dxa"/>
            <w:gridSpan w:val="3"/>
          </w:tcPr>
          <w:p w:rsidR="006A0FC4" w:rsidRPr="003A2C5B" w:rsidRDefault="00161DD2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CFE" w:rsidRPr="003A2C5B">
              <w:rPr>
                <w:rFonts w:ascii="Times New Roman" w:hAnsi="Times New Roman" w:cs="Times New Roman"/>
                <w:sz w:val="28"/>
                <w:szCs w:val="28"/>
              </w:rPr>
              <w:t>рганизован по типам и хранится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так, чтобы обеспечить детям свободный </w:t>
            </w:r>
            <w:r w:rsidR="0054086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и совместный с воспитателем 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>доступ к ним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группе раннего возраста большое в</w:t>
            </w:r>
            <w:r w:rsidR="003A2C5B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нимание уделялось пальчиковому и 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>настольному</w:t>
            </w:r>
            <w:r w:rsidR="003A2C5B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театру из мягких и конусных предметов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>. Малыши с увлечением наблюдали за воспитателем, а потом и сами проявляли инициативу в театральной игре. С пер</w:t>
            </w:r>
            <w:r w:rsidR="003A2C5B" w:rsidRPr="003A2C5B">
              <w:rPr>
                <w:rFonts w:ascii="Times New Roman" w:hAnsi="Times New Roman" w:cs="Times New Roman"/>
                <w:sz w:val="28"/>
                <w:szCs w:val="28"/>
              </w:rPr>
              <w:t>вой младшей группы дети учились обыгрывать русские народные сказку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: теремок, курочка – ряба, колобок. И даже на Новогоднем утренники </w:t>
            </w:r>
            <w:r w:rsidR="003A2C5B" w:rsidRPr="003A2C5B">
              <w:rPr>
                <w:rFonts w:ascii="Times New Roman" w:hAnsi="Times New Roman" w:cs="Times New Roman"/>
                <w:sz w:val="28"/>
                <w:szCs w:val="28"/>
              </w:rPr>
              <w:t>для родителей показали сказку «Т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>еремок». Со второй младшей</w:t>
            </w:r>
            <w:r w:rsidR="003A2C5B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группы мы записали видео сказку</w:t>
            </w:r>
            <w:r w:rsidR="008539B5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 «Волк и козлята на новый лад». Большая заслуга и родителей в стимуляции творческого потенциала у детей</w:t>
            </w:r>
            <w:r w:rsidR="0054086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, в течение трех лет помогали оформлять центр театрализации (самодельные куклы, животные из перчаток и варежек, костюмы). Дети стали импровизировать со сказками проявляя </w:t>
            </w:r>
            <w:proofErr w:type="gramStart"/>
            <w:r w:rsidR="00540869" w:rsidRPr="003A2C5B">
              <w:rPr>
                <w:rFonts w:ascii="Times New Roman" w:hAnsi="Times New Roman" w:cs="Times New Roman"/>
                <w:sz w:val="28"/>
                <w:szCs w:val="28"/>
              </w:rPr>
              <w:t>эмоциональное</w:t>
            </w:r>
            <w:proofErr w:type="gramEnd"/>
            <w:r w:rsidR="0054086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героев сказки. </w:t>
            </w:r>
            <w:r w:rsidR="00540869" w:rsidRPr="003A2C5B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Театр — это волшебный мир. Он даёт </w:t>
            </w:r>
            <w:r w:rsidR="003A2C5B" w:rsidRPr="003A2C5B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возможность открывать у детей </w:t>
            </w:r>
            <w:r w:rsidR="00540869" w:rsidRPr="003A2C5B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уроки красоты, морали и нравственности. А чем они богаче, тем успешнее идёт развитие духовного мира детей…</w:t>
            </w:r>
          </w:p>
        </w:tc>
      </w:tr>
      <w:tr w:rsidR="00307A83" w:rsidRPr="003A2C5B" w:rsidTr="00320B7B">
        <w:tblPrEx>
          <w:tblLook w:val="0000"/>
        </w:tblPrEx>
        <w:trPr>
          <w:trHeight w:val="174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58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музыки»</w:t>
            </w:r>
          </w:p>
        </w:tc>
        <w:tc>
          <w:tcPr>
            <w:tcW w:w="7750" w:type="dxa"/>
            <w:gridSpan w:val="3"/>
          </w:tcPr>
          <w:p w:rsidR="006A0FC4" w:rsidRPr="003A2C5B" w:rsidRDefault="00540869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успешного музыкального развития в предметно-пространс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твенной среде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группе оформлен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музыкальный 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уголок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совместной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самостоятельной деятельности детей.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Музыкальные занятия за три учебных года способствовали разностороннему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развитию детей: совершенствуя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слуховое восприятие и навык устной речи, овладение ч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увством такта и ритма, при формировании 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мате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матических упражнениях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пополняется 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активный 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словарный запас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расширяется пассивный словарь детей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Материальная база пополняется с каждым годом и в каждой группе: подбирались музыкальные 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звуковые</w:t>
            </w:r>
            <w:r w:rsidR="003442E1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игрушки; </w:t>
            </w:r>
            <w:r w:rsidR="003442E1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атрибуты для игр инсценировок; </w:t>
            </w:r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подбор музыкально-ритмических игр; альбом </w:t>
            </w:r>
            <w:proofErr w:type="gramStart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прослушивание</w:t>
            </w:r>
            <w:proofErr w:type="gramEnd"/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удиозаписей и исполнение песен на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занятия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62054D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НОД</w:t>
            </w:r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музыкальные инструменты ( для малышей это погремушки, дудочки, барабан, а с трех лет гитара, гармошка, ложки, </w:t>
            </w:r>
            <w:proofErr w:type="spellStart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трещетки</w:t>
            </w:r>
            <w:proofErr w:type="spellEnd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Start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spellEnd"/>
            <w:proofErr w:type="gramEnd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а также родителями группы было сделаны игрушечные балалайки, дудочки, </w:t>
            </w:r>
            <w:proofErr w:type="spellStart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шумелки</w:t>
            </w:r>
            <w:proofErr w:type="spellEnd"/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для детской импровизации. Музыкальный уголок для детей 1–4 лет оформляется на </w:t>
            </w:r>
            <w:r w:rsidR="0059421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сюжетной основе. </w:t>
            </w:r>
          </w:p>
        </w:tc>
      </w:tr>
      <w:tr w:rsidR="00307A83" w:rsidRPr="003A2C5B" w:rsidTr="00320B7B">
        <w:tblPrEx>
          <w:tblLook w:val="0000"/>
        </w:tblPrEx>
        <w:trPr>
          <w:trHeight w:val="122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52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книги» (речевого развития)</w:t>
            </w:r>
          </w:p>
        </w:tc>
        <w:tc>
          <w:tcPr>
            <w:tcW w:w="7750" w:type="dxa"/>
            <w:gridSpan w:val="3"/>
          </w:tcPr>
          <w:p w:rsidR="003442E1" w:rsidRPr="003A2C5B" w:rsidRDefault="003442E1" w:rsidP="00320B7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книги — место для совместного с воспитателем изучения литературных произведений и самостоятельной деятельности детей.  Дети любят слушать рассказы, сказки, чтение любимых произведений, а особенно рассматривать иллюстрации. На основе сказок с детьми проводились</w:t>
            </w:r>
            <w:r w:rsidR="00194191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игры-драматизации, </w:t>
            </w:r>
            <w:proofErr w:type="spellStart"/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договаривания</w:t>
            </w:r>
            <w:proofErr w:type="spellEnd"/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проговаривания и разучивая короткие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диалоги по ролям</w:t>
            </w:r>
            <w:r w:rsidR="00F957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Дети знакомятся с персонажами</w:t>
            </w:r>
            <w:r w:rsidR="004843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учась выразительно озвучивать их. </w:t>
            </w:r>
            <w:proofErr w:type="gramStart"/>
            <w:r w:rsidR="004843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накомились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книгой, её строением и содержанием: обложка, корешок, страниц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заглавие, текст, иллюстрации;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узнавания книжных персонажей и эпизодов;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изучали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животных;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развивали мелкую моторику</w:t>
            </w: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изучении необычных книг для самых маленьких: книжки-раскладушки, тканевые книжки, книги с окошками, пищалками, шнурками, прорезям</w:t>
            </w:r>
            <w:r w:rsidR="00194191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пальчиковыми игрушками и др.</w:t>
            </w:r>
            <w:r w:rsidR="0048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Богатый выбор дидактических картинок, иллюстраций к произведениям.</w:t>
            </w:r>
            <w:proofErr w:type="gramEnd"/>
          </w:p>
          <w:p w:rsidR="006A0FC4" w:rsidRPr="003A2C5B" w:rsidRDefault="00194191" w:rsidP="00320B7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Подбор книг в </w:t>
            </w:r>
            <w:r w:rsidR="004843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«Центре книги»,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составлялся исходя  в соответствии с возрастом воспитанников. Создавалась подборка русских народных сказок, сборников малых жанров УНТ (загадок, потешек, закличек, поговорок), стихотворений А. </w:t>
            </w:r>
            <w:proofErr w:type="spell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С. Маршака, Е. Благининой и других детских писателей. Отдавалось предпочтение изданиям с плотными страницами и твёрдыми обложками. По возможности делалась подборка книжек для малышей, содержащих игровые элементы (глазки, кнопки и др.)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трех лет подбо</w:t>
            </w:r>
            <w:r w:rsidR="00942F35"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 игр на тему: из какой сказки герой; что за сказка; лото.</w:t>
            </w:r>
          </w:p>
        </w:tc>
      </w:tr>
      <w:tr w:rsidR="00307A83" w:rsidRPr="003A2C5B" w:rsidTr="00320B7B">
        <w:tblPrEx>
          <w:tblLook w:val="0000"/>
        </w:tblPrEx>
        <w:trPr>
          <w:trHeight w:val="367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231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</w:t>
            </w:r>
            <w:proofErr w:type="spell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750" w:type="dxa"/>
            <w:gridSpan w:val="3"/>
          </w:tcPr>
          <w:p w:rsidR="006A0FC4" w:rsidRPr="003A2C5B" w:rsidRDefault="00554F73" w:rsidP="00320B7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рганизован по</w:t>
            </w:r>
            <w:r w:rsidR="006A0FC4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так, чтобы обеспечить детям свободный доступ к ним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с 3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лет и с учетом возрастных особенностей. Для детей с 1- 3 лет центр </w:t>
            </w:r>
            <w:proofErr w:type="spellStart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сенсорики и мелкой моторики детей. В первой группе раннего возраста 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>шло знакомство: с пальчиковым рисованием, цвето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м, карандашом, гуашью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>. В первой младшей группе центр дополняли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: акварель; восковые мелки;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круп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ные раскраски и задания дорисуй; знакомство с ножницами;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материалом как видом аппликационного творчества. Со второй младшей группы дети свободно пользуются средствами художественной деятельности: рисуют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 xml:space="preserve"> (гуашью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>, карандашами, фломастерами, ручками</w:t>
            </w:r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>, ватными палочками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 xml:space="preserve">, губками и </w:t>
            </w:r>
            <w:proofErr w:type="spellStart"/>
            <w:r w:rsidR="0048439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48439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); раскрашивают; создают свои работы с 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помощью ножниц и клея,  дополняя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свои работы природным материалом; очень любят пластилин, используя его не только для изображения определенного предмета или кого то, но и для скрепления 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предметов, </w:t>
            </w:r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>который клей ПВА не подвластен</w:t>
            </w:r>
            <w:r w:rsidR="00484398">
              <w:rPr>
                <w:rFonts w:ascii="Times New Roman" w:hAnsi="Times New Roman" w:cs="Times New Roman"/>
                <w:sz w:val="28"/>
                <w:szCs w:val="28"/>
              </w:rPr>
              <w:t>, для изображения плоскостных картин</w:t>
            </w:r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>; так же дети очень любят обыгрывать свои работы, например колобок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пластилина, муха – цокотуха из желудей и пластилина,</w:t>
            </w:r>
            <w:r w:rsidR="00951329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теремок из картона и </w:t>
            </w:r>
            <w:proofErr w:type="spellStart"/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DA7856"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856" w:rsidRPr="003A2C5B" w:rsidRDefault="00DA7856" w:rsidP="00320B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Большое значение в центе </w:t>
            </w:r>
            <w:proofErr w:type="gram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и наглядные материалы.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Репродукции картин 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Альбомы по декоративно-прикладному искусству («Гжель», «Хохлома», «Дымка» и др.). Если данная тема рассматривалась на занятии, по ней выкладывается </w:t>
            </w:r>
            <w:proofErr w:type="gram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дополнительным</w:t>
            </w:r>
            <w:proofErr w:type="gram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игрушек и предметов народного промысла (</w:t>
            </w:r>
            <w:proofErr w:type="spell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жостовские</w:t>
            </w:r>
            <w:proofErr w:type="spell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подносы, хохломские ложки, дымковские и </w:t>
            </w:r>
            <w:proofErr w:type="spell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игрушки, гжельские чашки и пр.).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с работами в нетрадиционных изобразительных техниках.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 красивых открыток по разным темам: Новый год, Восьмое марта, День Победы, День Космонавтики. Ребята могут использовать их как образцы для создания рисунков, плакатов.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по лепке, аппликации, старшем возрасте энциклопедии на тему живописи.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Пошаговые схемы рисования популярных объектов (человек в разных позах, кошка, собака, лошадь и другие животные, птицы, цветы).</w:t>
            </w:r>
          </w:p>
          <w:p w:rsidR="00DA7856" w:rsidRPr="003A2C5B" w:rsidRDefault="00DA7856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на тему изобразительной деятельности.</w:t>
            </w:r>
          </w:p>
          <w:p w:rsidR="00073ADF" w:rsidRPr="003A2C5B" w:rsidRDefault="00073ADF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(цвет, форма)</w:t>
            </w:r>
          </w:p>
          <w:p w:rsidR="00073ADF" w:rsidRPr="003A2C5B" w:rsidRDefault="00073ADF" w:rsidP="00320B7B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для детских работ.</w:t>
            </w:r>
          </w:p>
          <w:p w:rsidR="00073ADF" w:rsidRPr="003A2C5B" w:rsidRDefault="00073ADF" w:rsidP="00320B7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свободной деятельности дети </w:t>
            </w:r>
            <w:proofErr w:type="gramStart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ране полученный материал применяю</w:t>
            </w:r>
            <w:proofErr w:type="gramEnd"/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технику рисования, проявляя своё воображение.</w:t>
            </w:r>
          </w:p>
          <w:p w:rsidR="00DA7856" w:rsidRPr="003A2C5B" w:rsidRDefault="00DA7856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A83" w:rsidRPr="003A2C5B" w:rsidTr="00320B7B">
        <w:tblPrEx>
          <w:tblLook w:val="0000"/>
        </w:tblPrEx>
        <w:trPr>
          <w:trHeight w:val="394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951329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  <w:r w:rsidR="00554F73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чутким руководством воспитателя 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951329"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чутким руководством воспитателя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07A83" w:rsidRPr="003A2C5B" w:rsidTr="00320B7B">
        <w:tblPrEx>
          <w:tblLook w:val="0000"/>
        </w:tblPrEx>
        <w:trPr>
          <w:trHeight w:val="190"/>
        </w:trPr>
        <w:tc>
          <w:tcPr>
            <w:tcW w:w="2990" w:type="dxa"/>
            <w:gridSpan w:val="2"/>
            <w:vMerge w:val="restart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уединения»</w:t>
            </w:r>
          </w:p>
        </w:tc>
        <w:tc>
          <w:tcPr>
            <w:tcW w:w="7750" w:type="dxa"/>
            <w:gridSpan w:val="3"/>
          </w:tcPr>
          <w:p w:rsidR="006A0FC4" w:rsidRPr="003A2C5B" w:rsidRDefault="006A0FC4" w:rsidP="0032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Предназначение места для уединения состоит в том, чтобы дать детям возможность отдохнуть от воздействия групповой жизни, а в</w:t>
            </w:r>
            <w:r w:rsidRPr="003A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младшем дошкольном возрасте основное предназначение центра уединения — облегчить процесс адаптации, помочь малышам пережить расставание с мамой.   В каждой группе стоит </w:t>
            </w:r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мягкое кресло, а в 1 младшей группе 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3A2C5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отсутствия места уголок уединения загорожен ширмой для более удобного комфорта детей. </w:t>
            </w:r>
            <w:proofErr w:type="gramStart"/>
            <w:r w:rsidR="0058525B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Дополнения «Центра уединения»: мягкие игрушки (2 шт.), подушка; книжки; </w:t>
            </w:r>
            <w:r w:rsidR="00585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альбом  и карандаши; </w:t>
            </w:r>
            <w:r w:rsidR="00B7033A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природы (лес, озера, подводный мир и </w:t>
            </w:r>
            <w:proofErr w:type="spellStart"/>
            <w:r w:rsidR="00B7033A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B70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A83" w:rsidRPr="003A2C5B" w:rsidTr="00320B7B">
        <w:tblPrEx>
          <w:tblLook w:val="0000"/>
        </w:tblPrEx>
        <w:trPr>
          <w:trHeight w:val="187"/>
        </w:trPr>
        <w:tc>
          <w:tcPr>
            <w:tcW w:w="2990" w:type="dxa"/>
            <w:gridSpan w:val="2"/>
            <w:vMerge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266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224" w:type="dxa"/>
          </w:tcPr>
          <w:p w:rsidR="006A0FC4" w:rsidRPr="003A2C5B" w:rsidRDefault="006A0FC4" w:rsidP="00320B7B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BA251D" w:rsidRPr="003A2C5B" w:rsidRDefault="00BA251D" w:rsidP="00320B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8525B" w:rsidRDefault="0058525B" w:rsidP="009500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Используемая литература:</w:t>
      </w:r>
    </w:p>
    <w:p w:rsidR="0058525B" w:rsidRPr="0058525B" w:rsidRDefault="00BA251D" w:rsidP="005852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Кирьянова Р. А. Принципы построения предметно-развивающей среды в дошкольном образовательном учреждении / Р. А. Кирьянова// Детств</w:t>
      </w:r>
      <w:proofErr w:type="gramStart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о-</w:t>
      </w:r>
      <w:proofErr w:type="gramEnd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Пресс. — 2010. — С. 5–12. </w:t>
      </w:r>
    </w:p>
    <w:p w:rsidR="0058525B" w:rsidRPr="0058525B" w:rsidRDefault="00BA251D" w:rsidP="005852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Марецкая Н. И. Предметно-пространственная среда в ДОУ как стимул </w:t>
      </w:r>
      <w:proofErr w:type="gramStart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интеллектуального</w:t>
      </w:r>
      <w:proofErr w:type="gramEnd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Художественного и творческого развития дошкольника / Н. И. Марецкая// Детство-Пресс. — 2010. — С. 13–40. </w:t>
      </w:r>
    </w:p>
    <w:p w:rsidR="0058525B" w:rsidRPr="0058525B" w:rsidRDefault="00BA251D" w:rsidP="005852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spellStart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Нищева</w:t>
      </w:r>
      <w:proofErr w:type="spellEnd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Н. В. Предметно-пространственная развивающая среда в детском саду. Принципы построения, советы, рекомендации /Н. В. </w:t>
      </w:r>
      <w:proofErr w:type="spellStart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Нищева</w:t>
      </w:r>
      <w:proofErr w:type="spellEnd"/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// Детство-Пресс. — 2010. — С. 128.</w:t>
      </w:r>
    </w:p>
    <w:p w:rsidR="0058525B" w:rsidRDefault="0058525B" w:rsidP="0058525B">
      <w:pPr>
        <w:spacing w:after="0"/>
        <w:ind w:left="360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BA251D" w:rsidRPr="0058525B" w:rsidRDefault="0058525B" w:rsidP="0058525B">
      <w:pPr>
        <w:spacing w:after="0"/>
        <w:ind w:left="360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Интернет ресурсы:</w:t>
      </w:r>
      <w:r w:rsidR="00BA251D" w:rsidRPr="005852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1. </w:t>
      </w:r>
      <w:r w:rsidR="00BA251D"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Сумарокова А. М. Обновление развивающей предметно-пространственной образовательной среды в соответствии с ФГОС </w:t>
      </w:r>
      <w:proofErr w:type="gramStart"/>
      <w:r w:rsidR="00BA251D"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>ДО</w:t>
      </w:r>
      <w:proofErr w:type="gramEnd"/>
      <w:r w:rsidR="00BA251D" w:rsidRPr="0058525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// Молодой ученый. — 2017. — №49. — С. 409-411. — URL https://moluch.ru/archive/183/463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24/ </w:t>
      </w:r>
    </w:p>
    <w:p w:rsidR="00BA251D" w:rsidRPr="003A2C5B" w:rsidRDefault="00BA251D" w:rsidP="009500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BA251D" w:rsidRPr="003A2C5B" w:rsidRDefault="00BA251D" w:rsidP="009500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F069C" w:rsidRPr="003A2C5B" w:rsidRDefault="00BA251D" w:rsidP="009500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2C5B">
        <w:rPr>
          <w:rFonts w:ascii="Times New Roman" w:hAnsi="Times New Roman" w:cs="Times New Roman"/>
          <w:sz w:val="28"/>
          <w:szCs w:val="28"/>
        </w:rPr>
        <w:br/>
      </w:r>
    </w:p>
    <w:p w:rsidR="00307A83" w:rsidRPr="003A2C5B" w:rsidRDefault="00307A83" w:rsidP="009500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07A83" w:rsidRPr="003A2C5B" w:rsidSect="00320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22FF"/>
    <w:multiLevelType w:val="multilevel"/>
    <w:tmpl w:val="A11C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5834"/>
    <w:multiLevelType w:val="multilevel"/>
    <w:tmpl w:val="268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931D9"/>
    <w:multiLevelType w:val="hybridMultilevel"/>
    <w:tmpl w:val="2892D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01753"/>
    <w:multiLevelType w:val="hybridMultilevel"/>
    <w:tmpl w:val="1B1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46270"/>
    <w:multiLevelType w:val="multilevel"/>
    <w:tmpl w:val="53AA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B40AB"/>
    <w:multiLevelType w:val="hybridMultilevel"/>
    <w:tmpl w:val="5778E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963"/>
    <w:rsid w:val="00015C87"/>
    <w:rsid w:val="0002129F"/>
    <w:rsid w:val="00025CFF"/>
    <w:rsid w:val="00027731"/>
    <w:rsid w:val="00031799"/>
    <w:rsid w:val="000359E8"/>
    <w:rsid w:val="000408F2"/>
    <w:rsid w:val="00046BD0"/>
    <w:rsid w:val="000510FF"/>
    <w:rsid w:val="000552E2"/>
    <w:rsid w:val="00064691"/>
    <w:rsid w:val="00071500"/>
    <w:rsid w:val="00073ADF"/>
    <w:rsid w:val="000B36CA"/>
    <w:rsid w:val="000D1345"/>
    <w:rsid w:val="000D1DD6"/>
    <w:rsid w:val="000D28A8"/>
    <w:rsid w:val="000D3BEF"/>
    <w:rsid w:val="000D6BF4"/>
    <w:rsid w:val="000D7CF4"/>
    <w:rsid w:val="000E3CDE"/>
    <w:rsid w:val="000F5AA9"/>
    <w:rsid w:val="0010288E"/>
    <w:rsid w:val="00107127"/>
    <w:rsid w:val="001164D8"/>
    <w:rsid w:val="001214C3"/>
    <w:rsid w:val="00134799"/>
    <w:rsid w:val="001427F4"/>
    <w:rsid w:val="001433CD"/>
    <w:rsid w:val="00161DD2"/>
    <w:rsid w:val="001637B7"/>
    <w:rsid w:val="00173FBA"/>
    <w:rsid w:val="001767E7"/>
    <w:rsid w:val="00176F85"/>
    <w:rsid w:val="00191C05"/>
    <w:rsid w:val="00194191"/>
    <w:rsid w:val="00194319"/>
    <w:rsid w:val="0019479E"/>
    <w:rsid w:val="001A1F8F"/>
    <w:rsid w:val="001A6BBA"/>
    <w:rsid w:val="001A77AA"/>
    <w:rsid w:val="001B312E"/>
    <w:rsid w:val="001C4189"/>
    <w:rsid w:val="001D5B19"/>
    <w:rsid w:val="001D6186"/>
    <w:rsid w:val="001E2395"/>
    <w:rsid w:val="001E6C61"/>
    <w:rsid w:val="001F639C"/>
    <w:rsid w:val="00202543"/>
    <w:rsid w:val="0021243E"/>
    <w:rsid w:val="00227764"/>
    <w:rsid w:val="002466CE"/>
    <w:rsid w:val="00247791"/>
    <w:rsid w:val="00272E86"/>
    <w:rsid w:val="00280862"/>
    <w:rsid w:val="00281E45"/>
    <w:rsid w:val="00297A0E"/>
    <w:rsid w:val="002A6986"/>
    <w:rsid w:val="002B1CFE"/>
    <w:rsid w:val="002B24F5"/>
    <w:rsid w:val="002C1EA2"/>
    <w:rsid w:val="002C7584"/>
    <w:rsid w:val="002F20E7"/>
    <w:rsid w:val="002F2594"/>
    <w:rsid w:val="002F522E"/>
    <w:rsid w:val="002F6B69"/>
    <w:rsid w:val="00301E8F"/>
    <w:rsid w:val="00307A83"/>
    <w:rsid w:val="00320B7B"/>
    <w:rsid w:val="0032223A"/>
    <w:rsid w:val="003335DB"/>
    <w:rsid w:val="00334DAE"/>
    <w:rsid w:val="00342A65"/>
    <w:rsid w:val="003442E1"/>
    <w:rsid w:val="00344507"/>
    <w:rsid w:val="003539C3"/>
    <w:rsid w:val="003871AD"/>
    <w:rsid w:val="003A2C5B"/>
    <w:rsid w:val="003A7263"/>
    <w:rsid w:val="003B0FB8"/>
    <w:rsid w:val="003B45DE"/>
    <w:rsid w:val="003B4D45"/>
    <w:rsid w:val="003C0567"/>
    <w:rsid w:val="003C1A61"/>
    <w:rsid w:val="003C2261"/>
    <w:rsid w:val="003C6876"/>
    <w:rsid w:val="003D3575"/>
    <w:rsid w:val="003E3FCD"/>
    <w:rsid w:val="003F0906"/>
    <w:rsid w:val="00401853"/>
    <w:rsid w:val="00402632"/>
    <w:rsid w:val="00405705"/>
    <w:rsid w:val="0042751D"/>
    <w:rsid w:val="00454002"/>
    <w:rsid w:val="004567AC"/>
    <w:rsid w:val="00467310"/>
    <w:rsid w:val="00484398"/>
    <w:rsid w:val="00487481"/>
    <w:rsid w:val="0049578D"/>
    <w:rsid w:val="0049732D"/>
    <w:rsid w:val="004A0616"/>
    <w:rsid w:val="004D3484"/>
    <w:rsid w:val="004D3918"/>
    <w:rsid w:val="004D5BEE"/>
    <w:rsid w:val="004E4265"/>
    <w:rsid w:val="00505D02"/>
    <w:rsid w:val="0051414D"/>
    <w:rsid w:val="00521F2B"/>
    <w:rsid w:val="00523905"/>
    <w:rsid w:val="00524039"/>
    <w:rsid w:val="00535EDB"/>
    <w:rsid w:val="0053740E"/>
    <w:rsid w:val="00540869"/>
    <w:rsid w:val="00540B8F"/>
    <w:rsid w:val="00554F73"/>
    <w:rsid w:val="0056360A"/>
    <w:rsid w:val="0058525B"/>
    <w:rsid w:val="00592A2A"/>
    <w:rsid w:val="00594215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2054D"/>
    <w:rsid w:val="006268C0"/>
    <w:rsid w:val="00630B93"/>
    <w:rsid w:val="006333C9"/>
    <w:rsid w:val="00635454"/>
    <w:rsid w:val="00635490"/>
    <w:rsid w:val="00643B2A"/>
    <w:rsid w:val="00646B26"/>
    <w:rsid w:val="00653184"/>
    <w:rsid w:val="00653B9E"/>
    <w:rsid w:val="006609D2"/>
    <w:rsid w:val="00662C2E"/>
    <w:rsid w:val="0067452E"/>
    <w:rsid w:val="006754FB"/>
    <w:rsid w:val="00680F75"/>
    <w:rsid w:val="006835FA"/>
    <w:rsid w:val="00685EC3"/>
    <w:rsid w:val="00692A87"/>
    <w:rsid w:val="006A0FC4"/>
    <w:rsid w:val="006A2698"/>
    <w:rsid w:val="006A6F7D"/>
    <w:rsid w:val="006B3F23"/>
    <w:rsid w:val="006D15FA"/>
    <w:rsid w:val="006D6EAF"/>
    <w:rsid w:val="006E3795"/>
    <w:rsid w:val="006E4EEF"/>
    <w:rsid w:val="006F4869"/>
    <w:rsid w:val="00702EBC"/>
    <w:rsid w:val="00703AA3"/>
    <w:rsid w:val="00703E7E"/>
    <w:rsid w:val="0071383A"/>
    <w:rsid w:val="00721241"/>
    <w:rsid w:val="0072601E"/>
    <w:rsid w:val="0074246D"/>
    <w:rsid w:val="00756343"/>
    <w:rsid w:val="00764ECF"/>
    <w:rsid w:val="007667B2"/>
    <w:rsid w:val="00787A2C"/>
    <w:rsid w:val="007914C7"/>
    <w:rsid w:val="007A11AC"/>
    <w:rsid w:val="007B3E6D"/>
    <w:rsid w:val="007B6439"/>
    <w:rsid w:val="007C1EC9"/>
    <w:rsid w:val="007C33C4"/>
    <w:rsid w:val="007D0CB9"/>
    <w:rsid w:val="007F0FC8"/>
    <w:rsid w:val="007F1392"/>
    <w:rsid w:val="008036F4"/>
    <w:rsid w:val="00815024"/>
    <w:rsid w:val="00816637"/>
    <w:rsid w:val="00817387"/>
    <w:rsid w:val="0082578D"/>
    <w:rsid w:val="008265F6"/>
    <w:rsid w:val="00826A28"/>
    <w:rsid w:val="00832441"/>
    <w:rsid w:val="0083591A"/>
    <w:rsid w:val="0083730B"/>
    <w:rsid w:val="00845109"/>
    <w:rsid w:val="008539B5"/>
    <w:rsid w:val="00854924"/>
    <w:rsid w:val="00854C5E"/>
    <w:rsid w:val="0087044D"/>
    <w:rsid w:val="00871042"/>
    <w:rsid w:val="00873716"/>
    <w:rsid w:val="00881261"/>
    <w:rsid w:val="00891E7F"/>
    <w:rsid w:val="008A10C9"/>
    <w:rsid w:val="008A2402"/>
    <w:rsid w:val="008A5EF5"/>
    <w:rsid w:val="008B313B"/>
    <w:rsid w:val="008B52D2"/>
    <w:rsid w:val="008B5614"/>
    <w:rsid w:val="008C7473"/>
    <w:rsid w:val="008D093B"/>
    <w:rsid w:val="008D22CE"/>
    <w:rsid w:val="008D49CF"/>
    <w:rsid w:val="008F0894"/>
    <w:rsid w:val="008F5C17"/>
    <w:rsid w:val="008F5E78"/>
    <w:rsid w:val="00907504"/>
    <w:rsid w:val="009113C3"/>
    <w:rsid w:val="00912E53"/>
    <w:rsid w:val="00916061"/>
    <w:rsid w:val="009218A4"/>
    <w:rsid w:val="0092534C"/>
    <w:rsid w:val="00932D90"/>
    <w:rsid w:val="00942F35"/>
    <w:rsid w:val="00950032"/>
    <w:rsid w:val="00951329"/>
    <w:rsid w:val="009647E6"/>
    <w:rsid w:val="00975425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D3937"/>
    <w:rsid w:val="009E5506"/>
    <w:rsid w:val="009F3995"/>
    <w:rsid w:val="009F5C71"/>
    <w:rsid w:val="00A0720F"/>
    <w:rsid w:val="00A10BA4"/>
    <w:rsid w:val="00A62103"/>
    <w:rsid w:val="00A72EFF"/>
    <w:rsid w:val="00A847AA"/>
    <w:rsid w:val="00A90296"/>
    <w:rsid w:val="00AA5470"/>
    <w:rsid w:val="00AB1376"/>
    <w:rsid w:val="00AB457C"/>
    <w:rsid w:val="00AC2262"/>
    <w:rsid w:val="00AC72DE"/>
    <w:rsid w:val="00AF19D2"/>
    <w:rsid w:val="00AF5AFC"/>
    <w:rsid w:val="00B07866"/>
    <w:rsid w:val="00B14765"/>
    <w:rsid w:val="00B22655"/>
    <w:rsid w:val="00B24196"/>
    <w:rsid w:val="00B4251E"/>
    <w:rsid w:val="00B5048A"/>
    <w:rsid w:val="00B5122C"/>
    <w:rsid w:val="00B52AB7"/>
    <w:rsid w:val="00B6037F"/>
    <w:rsid w:val="00B6077C"/>
    <w:rsid w:val="00B60AE8"/>
    <w:rsid w:val="00B7033A"/>
    <w:rsid w:val="00B70EA5"/>
    <w:rsid w:val="00B75EC3"/>
    <w:rsid w:val="00B768FF"/>
    <w:rsid w:val="00B7795A"/>
    <w:rsid w:val="00B90A1B"/>
    <w:rsid w:val="00B95D93"/>
    <w:rsid w:val="00B962C4"/>
    <w:rsid w:val="00BA0CEC"/>
    <w:rsid w:val="00BA251D"/>
    <w:rsid w:val="00BB3C39"/>
    <w:rsid w:val="00BB60D4"/>
    <w:rsid w:val="00BD56FB"/>
    <w:rsid w:val="00BD57F2"/>
    <w:rsid w:val="00BE4B09"/>
    <w:rsid w:val="00BF5BB5"/>
    <w:rsid w:val="00BF7204"/>
    <w:rsid w:val="00C02DB4"/>
    <w:rsid w:val="00C052B6"/>
    <w:rsid w:val="00C0734E"/>
    <w:rsid w:val="00C27FE0"/>
    <w:rsid w:val="00C371A9"/>
    <w:rsid w:val="00C521E0"/>
    <w:rsid w:val="00C55F5A"/>
    <w:rsid w:val="00C93245"/>
    <w:rsid w:val="00C93371"/>
    <w:rsid w:val="00CD057D"/>
    <w:rsid w:val="00CD0FFC"/>
    <w:rsid w:val="00CE087B"/>
    <w:rsid w:val="00CE7224"/>
    <w:rsid w:val="00CE75D0"/>
    <w:rsid w:val="00CF191D"/>
    <w:rsid w:val="00CF27A2"/>
    <w:rsid w:val="00CF5B47"/>
    <w:rsid w:val="00D05CD0"/>
    <w:rsid w:val="00D10DF7"/>
    <w:rsid w:val="00D26963"/>
    <w:rsid w:val="00D353E0"/>
    <w:rsid w:val="00D46652"/>
    <w:rsid w:val="00D467ED"/>
    <w:rsid w:val="00D52DA2"/>
    <w:rsid w:val="00D56604"/>
    <w:rsid w:val="00D62A74"/>
    <w:rsid w:val="00D65AE5"/>
    <w:rsid w:val="00D80C6E"/>
    <w:rsid w:val="00D82485"/>
    <w:rsid w:val="00DA7856"/>
    <w:rsid w:val="00DC381D"/>
    <w:rsid w:val="00DD4FD9"/>
    <w:rsid w:val="00DF069C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20F0B"/>
    <w:rsid w:val="00E34705"/>
    <w:rsid w:val="00E34EF7"/>
    <w:rsid w:val="00E3777C"/>
    <w:rsid w:val="00E47509"/>
    <w:rsid w:val="00E513C2"/>
    <w:rsid w:val="00E57D50"/>
    <w:rsid w:val="00E632F4"/>
    <w:rsid w:val="00E7358F"/>
    <w:rsid w:val="00E74063"/>
    <w:rsid w:val="00E76B81"/>
    <w:rsid w:val="00E811DD"/>
    <w:rsid w:val="00E82E59"/>
    <w:rsid w:val="00E86C17"/>
    <w:rsid w:val="00E96FF7"/>
    <w:rsid w:val="00EA2B15"/>
    <w:rsid w:val="00EA7C4C"/>
    <w:rsid w:val="00ED2DF8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71935"/>
    <w:rsid w:val="00F76B65"/>
    <w:rsid w:val="00F83FF4"/>
    <w:rsid w:val="00F876B7"/>
    <w:rsid w:val="00F9496D"/>
    <w:rsid w:val="00F95760"/>
    <w:rsid w:val="00F95777"/>
    <w:rsid w:val="00F95C09"/>
    <w:rsid w:val="00FA6E66"/>
    <w:rsid w:val="00FB08BE"/>
    <w:rsid w:val="00FB7FCD"/>
    <w:rsid w:val="00FC79A9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4C7"/>
    <w:pPr>
      <w:ind w:left="720"/>
      <w:contextualSpacing/>
    </w:pPr>
  </w:style>
  <w:style w:type="table" w:styleId="a4">
    <w:name w:val="Table Grid"/>
    <w:basedOn w:val="a1"/>
    <w:uiPriority w:val="59"/>
    <w:rsid w:val="006A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3591A"/>
    <w:rPr>
      <w:b/>
      <w:bCs/>
    </w:rPr>
  </w:style>
  <w:style w:type="paragraph" w:styleId="a6">
    <w:name w:val="Normal (Web)"/>
    <w:basedOn w:val="a"/>
    <w:uiPriority w:val="99"/>
    <w:semiHidden/>
    <w:unhideWhenUsed/>
    <w:rsid w:val="00DA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4C7"/>
    <w:pPr>
      <w:ind w:left="720"/>
      <w:contextualSpacing/>
    </w:pPr>
  </w:style>
  <w:style w:type="table" w:styleId="a4">
    <w:name w:val="Table Grid"/>
    <w:basedOn w:val="a1"/>
    <w:uiPriority w:val="59"/>
    <w:rsid w:val="006A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3591A"/>
    <w:rPr>
      <w:b/>
      <w:bCs/>
    </w:rPr>
  </w:style>
  <w:style w:type="paragraph" w:styleId="a6">
    <w:name w:val="Normal (Web)"/>
    <w:basedOn w:val="a"/>
    <w:uiPriority w:val="99"/>
    <w:semiHidden/>
    <w:unhideWhenUsed/>
    <w:rsid w:val="00DA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cadik</cp:lastModifiedBy>
  <cp:revision>11</cp:revision>
  <dcterms:created xsi:type="dcterms:W3CDTF">2020-02-04T14:07:00Z</dcterms:created>
  <dcterms:modified xsi:type="dcterms:W3CDTF">2020-03-16T10:01:00Z</dcterms:modified>
</cp:coreProperties>
</file>