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B0F72" w:rsidRDefault="00BB0F72" w:rsidP="00BB0F72">
      <w:pPr>
        <w:pStyle w:val="c13"/>
        <w:shd w:val="clear" w:color="auto" w:fill="FFFFFF"/>
        <w:spacing w:before="0" w:beforeAutospacing="0" w:after="0" w:afterAutospacing="0" w:line="360" w:lineRule="auto"/>
        <w:jc w:val="center"/>
        <w:rPr>
          <w:rStyle w:val="c2"/>
          <w:sz w:val="28"/>
          <w:szCs w:val="28"/>
        </w:rPr>
      </w:pPr>
      <w:r>
        <w:rPr>
          <w:rStyle w:val="c2"/>
          <w:sz w:val="28"/>
          <w:szCs w:val="28"/>
        </w:rPr>
        <w:t xml:space="preserve">Муниципальное бюджетное дошкольное образовательное учреждение Детский сад № 1 </w:t>
      </w:r>
      <w:proofErr w:type="spellStart"/>
      <w:r>
        <w:rPr>
          <w:rStyle w:val="c2"/>
          <w:sz w:val="28"/>
          <w:szCs w:val="28"/>
        </w:rPr>
        <w:t>пгт</w:t>
      </w:r>
      <w:proofErr w:type="spellEnd"/>
      <w:r>
        <w:rPr>
          <w:rStyle w:val="c2"/>
          <w:sz w:val="28"/>
          <w:szCs w:val="28"/>
        </w:rPr>
        <w:t xml:space="preserve"> Кесова Гора</w:t>
      </w:r>
    </w:p>
    <w:p w:rsidR="00BB0F72" w:rsidRDefault="00BB0F72" w:rsidP="00BB0F72">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BB0F72" w:rsidRDefault="00BB0F72" w:rsidP="00BB0F72">
      <w:pPr>
        <w:pStyle w:val="a3"/>
        <w:shd w:val="clear" w:color="auto" w:fill="FFFFFF"/>
        <w:spacing w:before="0" w:beforeAutospacing="0" w:after="0" w:afterAutospacing="0" w:line="360" w:lineRule="auto"/>
        <w:ind w:firstLine="708"/>
        <w:jc w:val="both"/>
        <w:rPr>
          <w:b/>
          <w:color w:val="1A1A1A" w:themeColor="background1" w:themeShade="1A"/>
          <w:sz w:val="28"/>
          <w:szCs w:val="28"/>
        </w:rPr>
      </w:pPr>
    </w:p>
    <w:p w:rsidR="00BB0F72" w:rsidRDefault="00BB0F72" w:rsidP="00BB0F72">
      <w:pPr>
        <w:pStyle w:val="a3"/>
        <w:shd w:val="clear" w:color="auto" w:fill="FFFFFF"/>
        <w:spacing w:before="0" w:beforeAutospacing="0" w:after="0" w:afterAutospacing="0" w:line="360" w:lineRule="auto"/>
        <w:ind w:firstLine="708"/>
        <w:jc w:val="both"/>
        <w:rPr>
          <w:b/>
          <w:color w:val="1A1A1A" w:themeColor="background1" w:themeShade="1A"/>
          <w:sz w:val="28"/>
          <w:szCs w:val="28"/>
        </w:rPr>
      </w:pPr>
      <w:r>
        <w:rPr>
          <w:b/>
          <w:color w:val="1A1A1A" w:themeColor="background1" w:themeShade="1A"/>
          <w:sz w:val="28"/>
          <w:szCs w:val="28"/>
        </w:rPr>
        <w:t xml:space="preserve">Доклад на тему: </w:t>
      </w:r>
      <w:bookmarkStart w:id="0" w:name="_GoBack"/>
      <w:r>
        <w:rPr>
          <w:b/>
          <w:color w:val="1A1A1A" w:themeColor="background1" w:themeShade="1A"/>
          <w:sz w:val="28"/>
          <w:szCs w:val="28"/>
        </w:rPr>
        <w:t>«</w:t>
      </w:r>
      <w:r>
        <w:rPr>
          <w:b/>
          <w:color w:val="1A1A1A" w:themeColor="background1" w:themeShade="1A"/>
          <w:sz w:val="28"/>
          <w:szCs w:val="28"/>
        </w:rPr>
        <w:t>Ознакомление с формой предметов в младшей группе</w:t>
      </w:r>
      <w:r>
        <w:rPr>
          <w:b/>
          <w:color w:val="1A1A1A" w:themeColor="background1" w:themeShade="1A"/>
          <w:sz w:val="28"/>
          <w:szCs w:val="28"/>
        </w:rPr>
        <w:t>»</w:t>
      </w:r>
      <w:bookmarkEnd w:id="0"/>
    </w:p>
    <w:p w:rsidR="00BB0F72" w:rsidRDefault="00BB0F72" w:rsidP="00A13E53">
      <w:pPr>
        <w:pStyle w:val="a3"/>
        <w:shd w:val="clear" w:color="auto" w:fill="FFFFFF"/>
        <w:spacing w:before="0" w:beforeAutospacing="0" w:after="285" w:afterAutospacing="0" w:line="360" w:lineRule="auto"/>
        <w:jc w:val="center"/>
        <w:rPr>
          <w:color w:val="1A1A1A" w:themeColor="background1" w:themeShade="1A"/>
          <w:sz w:val="28"/>
          <w:szCs w:val="28"/>
        </w:rPr>
      </w:pPr>
    </w:p>
    <w:p w:rsidR="008F7614" w:rsidRPr="00A13E53" w:rsidRDefault="008F7614" w:rsidP="00A13E53">
      <w:pPr>
        <w:pStyle w:val="a3"/>
        <w:shd w:val="clear" w:color="auto" w:fill="FFFFFF"/>
        <w:spacing w:before="0" w:beforeAutospacing="0" w:after="285" w:afterAutospacing="0" w:line="360" w:lineRule="auto"/>
        <w:jc w:val="center"/>
        <w:rPr>
          <w:color w:val="1A1A1A" w:themeColor="background1" w:themeShade="1A"/>
          <w:sz w:val="28"/>
          <w:szCs w:val="28"/>
        </w:rPr>
      </w:pPr>
      <w:r w:rsidRPr="00A13E53">
        <w:rPr>
          <w:color w:val="1A1A1A" w:themeColor="background1" w:themeShade="1A"/>
          <w:sz w:val="28"/>
          <w:szCs w:val="28"/>
        </w:rPr>
        <w:t>Введение</w:t>
      </w:r>
    </w:p>
    <w:p w:rsidR="00D33BEF" w:rsidRPr="00BA56C2" w:rsidRDefault="00D33BEF" w:rsidP="00BA56C2">
      <w:pPr>
        <w:pStyle w:val="a3"/>
        <w:shd w:val="clear" w:color="auto" w:fill="FFFFFF"/>
        <w:spacing w:before="0" w:beforeAutospacing="0" w:after="0" w:afterAutospacing="0" w:line="360" w:lineRule="auto"/>
        <w:ind w:firstLine="708"/>
        <w:jc w:val="both"/>
        <w:rPr>
          <w:color w:val="000000"/>
          <w:sz w:val="28"/>
          <w:szCs w:val="28"/>
        </w:rPr>
      </w:pPr>
      <w:r w:rsidRPr="00BA56C2">
        <w:rPr>
          <w:color w:val="1A1A1A" w:themeColor="background1" w:themeShade="1A"/>
          <w:sz w:val="28"/>
          <w:szCs w:val="28"/>
          <w:shd w:val="clear" w:color="auto" w:fill="FFFFFF"/>
        </w:rPr>
        <w:t xml:space="preserve">Формирование готовности к обучению в школе является важной задачей всей воспитательной работы с дошкольниками, направленной на их всестороннее развитие - физическое, умственное, нравственное, эстетическое. Одним из наиболее сложных предметов в школе является математика. Математика дает огромные возможности для развития познавательных способностей, которые являются базой для формирования математического мышления в перспективе, а </w:t>
      </w:r>
      <w:proofErr w:type="spellStart"/>
      <w:r w:rsidRPr="00BA56C2">
        <w:rPr>
          <w:color w:val="1A1A1A" w:themeColor="background1" w:themeShade="1A"/>
          <w:sz w:val="28"/>
          <w:szCs w:val="28"/>
          <w:shd w:val="clear" w:color="auto" w:fill="FFFFFF"/>
        </w:rPr>
        <w:t>сформированность</w:t>
      </w:r>
      <w:proofErr w:type="spellEnd"/>
      <w:r w:rsidRPr="00BA56C2">
        <w:rPr>
          <w:color w:val="1A1A1A" w:themeColor="background1" w:themeShade="1A"/>
          <w:sz w:val="28"/>
          <w:szCs w:val="28"/>
          <w:shd w:val="clear" w:color="auto" w:fill="FFFFFF"/>
        </w:rPr>
        <w:t xml:space="preserve"> такого мышления - гарантия для успешного усвоения математического содержания в дальнейшем. К моменту поступления в школу дети должны усвоить относительно широкий круг взаимосвязанных знаний о множестве и числе, форме и величине, научиться ориентироваться в пространстве и во времени. Математическое развитие детей дошкольного возраста осуществляется в основном под влиянием целенаправленного обучения на коллективных занятиях по математике. Параллельно с этой работой проводится работа с детьми в повседневной жизни и на других занятиях. Одним из важных свойств окружающих предметов является форма: она получила обобщенное отражение в геометрических фигурах. Другими словами, геометрические фигуры - это эталоны, при помощи которых можно определить форму предметов или их частей. В дошкольном возрасте происходит знакомство с основными эталонами формы (круг, овал, квадрат, прямоугольник, треугольник, многоугольник), величины (длинный - короткий, высокий - </w:t>
      </w:r>
      <w:r w:rsidRPr="00BA56C2">
        <w:rPr>
          <w:color w:val="1A1A1A" w:themeColor="background1" w:themeShade="1A"/>
          <w:sz w:val="28"/>
          <w:szCs w:val="28"/>
          <w:shd w:val="clear" w:color="auto" w:fill="FFFFFF"/>
        </w:rPr>
        <w:lastRenderedPageBreak/>
        <w:t xml:space="preserve">низкий, толстый - тонкий и др.), цвета (основные цвета спектра, белый, черный) в процессе практической и игровой деятельности. Использование при этом сенсорных пособий - пирамидок-вкладышей, «Почтового ящика», «Доски </w:t>
      </w:r>
      <w:proofErr w:type="spellStart"/>
      <w:r w:rsidRPr="00BA56C2">
        <w:rPr>
          <w:color w:val="1A1A1A" w:themeColor="background1" w:themeShade="1A"/>
          <w:sz w:val="28"/>
          <w:szCs w:val="28"/>
          <w:shd w:val="clear" w:color="auto" w:fill="FFFFFF"/>
        </w:rPr>
        <w:t>Сегена</w:t>
      </w:r>
      <w:proofErr w:type="spellEnd"/>
      <w:r w:rsidRPr="00BA56C2">
        <w:rPr>
          <w:color w:val="1A1A1A" w:themeColor="background1" w:themeShade="1A"/>
          <w:sz w:val="28"/>
          <w:szCs w:val="28"/>
          <w:shd w:val="clear" w:color="auto" w:fill="FFFFFF"/>
        </w:rPr>
        <w:t>», «Логического куба» и других значительно повышает эффективность всей работы. Выделение названных свойств на начальном этапе знакомства, когда дети еще не владеют общепринятыми эталонными представлениями, идет посредством соотнесения предметов между собой. На более высоком уровне развития распознавание формы, величины, цвета достигается в процессе соотнесения свойств предметов с усвоенными эталонами.</w:t>
      </w:r>
    </w:p>
    <w:p w:rsidR="003E294C" w:rsidRDefault="003E294C" w:rsidP="003E294C">
      <w:pPr>
        <w:pStyle w:val="a3"/>
        <w:shd w:val="clear" w:color="auto" w:fill="FFFFFF"/>
        <w:spacing w:before="0" w:beforeAutospacing="0" w:after="0" w:afterAutospacing="0" w:line="360" w:lineRule="auto"/>
        <w:ind w:firstLine="708"/>
        <w:jc w:val="both"/>
        <w:rPr>
          <w:b/>
          <w:color w:val="1A1A1A" w:themeColor="background1" w:themeShade="1A"/>
          <w:sz w:val="28"/>
          <w:szCs w:val="28"/>
        </w:rPr>
      </w:pPr>
    </w:p>
    <w:p w:rsidR="003E294C" w:rsidRDefault="00BA56C2" w:rsidP="003E294C">
      <w:pPr>
        <w:pStyle w:val="a3"/>
        <w:shd w:val="clear" w:color="auto" w:fill="FFFFFF"/>
        <w:spacing w:before="0" w:beforeAutospacing="0" w:after="0" w:afterAutospacing="0" w:line="360" w:lineRule="auto"/>
        <w:ind w:firstLine="708"/>
        <w:jc w:val="both"/>
        <w:rPr>
          <w:b/>
          <w:color w:val="1A1A1A" w:themeColor="background1" w:themeShade="1A"/>
          <w:sz w:val="28"/>
          <w:szCs w:val="28"/>
        </w:rPr>
      </w:pPr>
      <w:r>
        <w:rPr>
          <w:b/>
          <w:color w:val="1A1A1A" w:themeColor="background1" w:themeShade="1A"/>
          <w:sz w:val="28"/>
          <w:szCs w:val="28"/>
        </w:rPr>
        <w:t>Ознакомление с фо</w:t>
      </w:r>
      <w:r w:rsidR="003E294C">
        <w:rPr>
          <w:b/>
          <w:color w:val="1A1A1A" w:themeColor="background1" w:themeShade="1A"/>
          <w:sz w:val="28"/>
          <w:szCs w:val="28"/>
        </w:rPr>
        <w:t>рмой предметов в младшей группе</w:t>
      </w:r>
    </w:p>
    <w:p w:rsidR="003E294C" w:rsidRDefault="003E294C" w:rsidP="003E294C">
      <w:pPr>
        <w:pStyle w:val="a3"/>
        <w:shd w:val="clear" w:color="auto" w:fill="FFFFFF"/>
        <w:spacing w:before="0" w:beforeAutospacing="0" w:after="0" w:afterAutospacing="0" w:line="360" w:lineRule="auto"/>
        <w:ind w:firstLine="708"/>
        <w:jc w:val="both"/>
        <w:rPr>
          <w:color w:val="1A1A1A" w:themeColor="background1" w:themeShade="1A"/>
          <w:sz w:val="28"/>
          <w:szCs w:val="28"/>
          <w:shd w:val="clear" w:color="auto" w:fill="FFFFFF"/>
        </w:rPr>
      </w:pPr>
      <w:r w:rsidRPr="003E294C">
        <w:rPr>
          <w:color w:val="1A1A1A" w:themeColor="background1" w:themeShade="1A"/>
          <w:sz w:val="28"/>
          <w:szCs w:val="28"/>
          <w:shd w:val="clear" w:color="auto" w:fill="FFFFFF"/>
        </w:rPr>
        <w:t xml:space="preserve">Одним из свойств окружающих предметов является их форма. Форма предметов получила обобщенное отражение в геометрических фигурах. Геометрические фигуры являются эталонами, пользуясь которыми человек определяет форму предметов и их частей. Проблему знакомства детей с геометрическими фигурами и их свойствами следует рассматривать в двух аспектах: в плане сенсорного восприятия форм геометрических фигур и использования их как эталонов в познании форм окружающих предметов, а также в смысле познания особенностей их структуры, свойств, основных связей и закономерностей в их построении, т.е. собственно геометрического материала. Сенсорное воспитание - целенаправленные педагогические воздействия, обеспечивающие формирование чувственного познания и совершенствование ощущений и восприятия. Чтобы знать, чему и как обучать детей на разных этапах их развития, надо, прежде всего, проанализировать особенности сенсорного восприятия детьми формы любого предмета, в том числе и фигуры, а затем пути дальнейшего развития геометрических представлений и элементарного геометрического мышления и, далее, как совершается переход от чувственного восприятия формы к ее логическому осознанию. Первичное овладение формой предмета </w:t>
      </w:r>
      <w:r w:rsidRPr="003E294C">
        <w:rPr>
          <w:color w:val="1A1A1A" w:themeColor="background1" w:themeShade="1A"/>
          <w:sz w:val="28"/>
          <w:szCs w:val="28"/>
          <w:shd w:val="clear" w:color="auto" w:fill="FFFFFF"/>
        </w:rPr>
        <w:lastRenderedPageBreak/>
        <w:t>осуществляется в действиях с ним. Форма предмета, как таковая, не воспринимается отдельно от предмета, она является его неотъемлемым признаком. Специфические зрительные реакции прослеживания контура предмета появляются в конце второго года жизни и начинают предшествовать практическим действиям. Действия детей с предметами на разных этапах различны. Малыши стремятся, прежде всего, захватить предмет руками и начать манипулировать им. Дети 2,5 лет, прежде чем действовать, довольно подробно зрительно и осязательно-двигательно знакомятся с предметами. Возникает особый интерес к восприятию формы (перцептивные действия). Однако значение практических действий остается главным. Сенсорное восприятие формы предмета должно быть направлено не только на то, чтобы видеть, узнавать формы наряду с другими его признаками, но уметь, абстрагируя форму от вещи, видеть ее и в других вещах. Такому восприятию формы предметов и ее обобщению и способствует знание детьми эталонов - геометрических фигур. Поэтому задачей сенсорного развития является формирование у ребенка умений узнавать в соответствии с эталоном (той или иной геометрической фигурой) форму разных предметов. Уже на втором году жизни дети свободно выбирают фигуру по образцу из таких пар: квадрат и полукруг, прямоугольник и треугольник. Но различать прямоугольник и квадрат, квадрат и треугольник дети могут лишь после 2,5 лет.</w:t>
      </w:r>
    </w:p>
    <w:p w:rsidR="007F01E3" w:rsidRDefault="007F01E3" w:rsidP="007F01E3">
      <w:pPr>
        <w:pStyle w:val="a3"/>
        <w:shd w:val="clear" w:color="auto" w:fill="FFFFFF"/>
        <w:spacing w:before="0" w:beforeAutospacing="0" w:after="0" w:afterAutospacing="0" w:line="360" w:lineRule="auto"/>
        <w:ind w:firstLine="708"/>
        <w:jc w:val="both"/>
        <w:rPr>
          <w:color w:val="1A1A1A" w:themeColor="background1" w:themeShade="1A"/>
          <w:sz w:val="28"/>
          <w:szCs w:val="28"/>
          <w:shd w:val="clear" w:color="auto" w:fill="FFFFFF"/>
        </w:rPr>
      </w:pPr>
      <w:r w:rsidRPr="007F01E3">
        <w:rPr>
          <w:color w:val="1A1A1A" w:themeColor="background1" w:themeShade="1A"/>
          <w:sz w:val="28"/>
          <w:szCs w:val="28"/>
          <w:shd w:val="clear" w:color="auto" w:fill="FFFFFF"/>
        </w:rPr>
        <w:t xml:space="preserve">Чтобы лучше познать предмет, дети стремятся коснуться его рукой, взять в руки, повернуть; причем рассматривание и ощупывание различны в зависимости от формы и конструкции познаваемого объекта. Поэтому основную роль в восприятии предмета и определении его формы имеет обследование, осуществляемое одновременно зрительным и двигательно-осязательным анализаторами с последующим обозначением словом. Однако у дошкольников наблюдается весьма низкий уровень обследования формы предметов; чаще всего они ограничиваются беглым зрительным восприятием и поэтому не различают близкие по сходству фигуры (овал и круг, </w:t>
      </w:r>
      <w:r w:rsidRPr="007F01E3">
        <w:rPr>
          <w:color w:val="1A1A1A" w:themeColor="background1" w:themeShade="1A"/>
          <w:sz w:val="28"/>
          <w:szCs w:val="28"/>
          <w:shd w:val="clear" w:color="auto" w:fill="FFFFFF"/>
        </w:rPr>
        <w:lastRenderedPageBreak/>
        <w:t>прямоугольник и квадрат, разные треугольники). В перцептивной деятельности детей осязательно-двигательные и зрительные приемы постепенно становятся основным способом распознавания формы. Обследование фигур не только обеспечивает целостное их восприятие, но и позволяет ощутить их особенности (характер, направления линий и их сочетания, образующиеся углы и вершины), ребенок учится чувственно выделять в любой фигуре образ в целом и его части. Это дает возможность в дальнейшем сосредоточить внимание ребенка на осмысленном анализе фигуры, сознательно выделяя в ней структурные элементы (стороны, углы, вершины). Дети уже осознанно начинают понимать и такие свойства, как устойчивость, неустойчивость и др., понимать, как образуются вершины, углы и т.д.</w:t>
      </w:r>
    </w:p>
    <w:p w:rsidR="007F01E3" w:rsidRPr="007F01E3" w:rsidRDefault="007F01E3" w:rsidP="007F01E3">
      <w:pPr>
        <w:pStyle w:val="a3"/>
        <w:shd w:val="clear" w:color="auto" w:fill="FFFFFF"/>
        <w:spacing w:before="0" w:beforeAutospacing="0" w:after="0" w:afterAutospacing="0" w:line="360" w:lineRule="auto"/>
        <w:ind w:firstLine="708"/>
        <w:jc w:val="both"/>
        <w:rPr>
          <w:color w:val="1A1A1A" w:themeColor="background1" w:themeShade="1A"/>
          <w:sz w:val="28"/>
          <w:szCs w:val="28"/>
        </w:rPr>
      </w:pPr>
      <w:r w:rsidRPr="007F01E3">
        <w:rPr>
          <w:color w:val="1A1A1A" w:themeColor="background1" w:themeShade="1A"/>
          <w:sz w:val="28"/>
          <w:szCs w:val="28"/>
          <w:shd w:val="clear" w:color="auto" w:fill="FFFFFF"/>
        </w:rPr>
        <w:t>Сравнение фигуры с формой того или иного предмета помогает детям понять, что с геометрическими фигурами можно сравнивать разные предметы или их части. Так, постепенно геометрическая фигура становится эталоном определения формы предметов.</w:t>
      </w:r>
    </w:p>
    <w:p w:rsidR="007F01E3" w:rsidRDefault="007F01E3" w:rsidP="007F01E3">
      <w:pPr>
        <w:pStyle w:val="a3"/>
        <w:shd w:val="clear" w:color="auto" w:fill="FFFFFF"/>
        <w:spacing w:before="0" w:beforeAutospacing="0" w:after="0" w:afterAutospacing="0" w:line="360" w:lineRule="auto"/>
        <w:ind w:firstLine="708"/>
        <w:jc w:val="both"/>
        <w:rPr>
          <w:color w:val="1A1A1A" w:themeColor="background1" w:themeShade="1A"/>
          <w:sz w:val="28"/>
          <w:szCs w:val="28"/>
          <w:shd w:val="clear" w:color="auto" w:fill="FFFFFF"/>
        </w:rPr>
      </w:pPr>
      <w:r w:rsidRPr="007F01E3">
        <w:rPr>
          <w:color w:val="1A1A1A" w:themeColor="background1" w:themeShade="1A"/>
          <w:sz w:val="28"/>
          <w:szCs w:val="28"/>
          <w:shd w:val="clear" w:color="auto" w:fill="FFFFFF"/>
        </w:rPr>
        <w:t xml:space="preserve">В развитии «геометрических знаний» у детей прослеживается несколько различных уровней. Первый уровень характеризуется тем, что фигура воспринимается детьми как целое, ребенок еще не умеет выделять в ней отдельные элементы, не замечает сходства и различия между фигурами, каждую из них воспринимает обособленно. На втором уровне ребенок уже выделяет элементы в фигуре и устанавливает отношения, как между ними, так и между отдельными фигурами, однако еще не осознает общности между фигурами. На третьем уровне ребенок в состоянии устанавливать связи между свойствами и структурой фигур, связи между самими свойствами. Переход от одного уровня к другому не является самопроизвольным, идущим параллельно биологическому развитию человека и зависящим от возраста. Он протекает под влиянием целенаправленного обучения, которое содействует ускорению перехода к более высокому уровню. Отсутствие же обучения тормозит развитие. Обучение поэтому следует организовывать так, </w:t>
      </w:r>
      <w:r w:rsidRPr="007F01E3">
        <w:rPr>
          <w:color w:val="1A1A1A" w:themeColor="background1" w:themeShade="1A"/>
          <w:sz w:val="28"/>
          <w:szCs w:val="28"/>
          <w:shd w:val="clear" w:color="auto" w:fill="FFFFFF"/>
        </w:rPr>
        <w:lastRenderedPageBreak/>
        <w:t>чтобы в связи с усвоением знаний о геометрических фигурах у детей развивалось и элементарное геометрическое мышление.</w:t>
      </w:r>
    </w:p>
    <w:sectPr w:rsidR="007F0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E8"/>
    <w:rsid w:val="00104E93"/>
    <w:rsid w:val="001D7AE8"/>
    <w:rsid w:val="00306E2A"/>
    <w:rsid w:val="003E294C"/>
    <w:rsid w:val="005F674D"/>
    <w:rsid w:val="006F2564"/>
    <w:rsid w:val="00792E6E"/>
    <w:rsid w:val="007F01E3"/>
    <w:rsid w:val="00821CAF"/>
    <w:rsid w:val="008F7614"/>
    <w:rsid w:val="00984694"/>
    <w:rsid w:val="00A13E53"/>
    <w:rsid w:val="00A24FDE"/>
    <w:rsid w:val="00A310AD"/>
    <w:rsid w:val="00AD3E69"/>
    <w:rsid w:val="00BA56C2"/>
    <w:rsid w:val="00BB0F72"/>
    <w:rsid w:val="00C74DC3"/>
    <w:rsid w:val="00D33BEF"/>
    <w:rsid w:val="00E40E48"/>
    <w:rsid w:val="00F3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35DF125A"/>
  <w15:docId w15:val="{0B1EB3B8-0B1A-41FD-B650-4F679BA9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6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33BEF"/>
    <w:rPr>
      <w:color w:val="0000FF"/>
      <w:u w:val="single"/>
    </w:rPr>
  </w:style>
  <w:style w:type="paragraph" w:customStyle="1" w:styleId="c13">
    <w:name w:val="c13"/>
    <w:basedOn w:val="a"/>
    <w:rsid w:val="00BB0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BB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6153">
      <w:bodyDiv w:val="1"/>
      <w:marLeft w:val="0"/>
      <w:marRight w:val="0"/>
      <w:marTop w:val="0"/>
      <w:marBottom w:val="0"/>
      <w:divBdr>
        <w:top w:val="none" w:sz="0" w:space="0" w:color="auto"/>
        <w:left w:val="none" w:sz="0" w:space="0" w:color="auto"/>
        <w:bottom w:val="none" w:sz="0" w:space="0" w:color="auto"/>
        <w:right w:val="none" w:sz="0" w:space="0" w:color="auto"/>
      </w:divBdr>
    </w:div>
    <w:div w:id="847410502">
      <w:bodyDiv w:val="1"/>
      <w:marLeft w:val="0"/>
      <w:marRight w:val="0"/>
      <w:marTop w:val="0"/>
      <w:marBottom w:val="0"/>
      <w:divBdr>
        <w:top w:val="none" w:sz="0" w:space="0" w:color="auto"/>
        <w:left w:val="none" w:sz="0" w:space="0" w:color="auto"/>
        <w:bottom w:val="none" w:sz="0" w:space="0" w:color="auto"/>
        <w:right w:val="none" w:sz="0" w:space="0" w:color="auto"/>
      </w:divBdr>
    </w:div>
    <w:div w:id="933391774">
      <w:bodyDiv w:val="1"/>
      <w:marLeft w:val="0"/>
      <w:marRight w:val="0"/>
      <w:marTop w:val="0"/>
      <w:marBottom w:val="0"/>
      <w:divBdr>
        <w:top w:val="none" w:sz="0" w:space="0" w:color="auto"/>
        <w:left w:val="none" w:sz="0" w:space="0" w:color="auto"/>
        <w:bottom w:val="none" w:sz="0" w:space="0" w:color="auto"/>
        <w:right w:val="none" w:sz="0" w:space="0" w:color="auto"/>
      </w:divBdr>
    </w:div>
    <w:div w:id="11410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5</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10</cp:revision>
  <dcterms:created xsi:type="dcterms:W3CDTF">2023-01-15T12:24:00Z</dcterms:created>
  <dcterms:modified xsi:type="dcterms:W3CDTF">2024-11-11T07:04:00Z</dcterms:modified>
</cp:coreProperties>
</file>