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D15FA" w14:textId="40DA82AC" w:rsidR="00495F7C" w:rsidRPr="00EC7C76" w:rsidRDefault="00495F7C" w:rsidP="00495F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7C76">
        <w:rPr>
          <w:rFonts w:ascii="Times New Roman" w:hAnsi="Times New Roman" w:cs="Times New Roman"/>
          <w:sz w:val="24"/>
          <w:szCs w:val="24"/>
        </w:rPr>
        <w:t>Сенсорное развитие – фундамент познания мира у детей раннего возраста.</w:t>
      </w:r>
      <w:r w:rsidR="0005157A" w:rsidRPr="00EC7C76">
        <w:rPr>
          <w:rFonts w:ascii="Times New Roman" w:hAnsi="Times New Roman" w:cs="Times New Roman"/>
          <w:sz w:val="24"/>
          <w:szCs w:val="24"/>
        </w:rPr>
        <w:t xml:space="preserve"> </w:t>
      </w:r>
      <w:r w:rsidRPr="00EC7C76">
        <w:rPr>
          <w:rFonts w:ascii="Times New Roman" w:hAnsi="Times New Roman" w:cs="Times New Roman"/>
          <w:sz w:val="24"/>
          <w:szCs w:val="24"/>
        </w:rPr>
        <w:t>Через органы чувств – зрение, слух, осязание, обоняние, вкус – малыш получает информацию об окружающем, формирует представления о свойствах предметов и явлениях, развивает интеллект и речь. Дидактическая игра является эффективным инструментом стимулирования сенсорного развития, превращая обучение в увлекательный процесс.</w:t>
      </w:r>
    </w:p>
    <w:p w14:paraId="339ED024" w14:textId="17CB687C" w:rsidR="00495F7C" w:rsidRPr="00EC7C76" w:rsidRDefault="00495F7C" w:rsidP="00495F7C">
      <w:pPr>
        <w:rPr>
          <w:rFonts w:ascii="Times New Roman" w:hAnsi="Times New Roman" w:cs="Times New Roman"/>
          <w:sz w:val="24"/>
          <w:szCs w:val="24"/>
        </w:rPr>
      </w:pPr>
      <w:r w:rsidRPr="00EC7C76">
        <w:rPr>
          <w:rFonts w:ascii="Times New Roman" w:hAnsi="Times New Roman" w:cs="Times New Roman"/>
          <w:sz w:val="24"/>
          <w:szCs w:val="24"/>
        </w:rPr>
        <w:t>Значение сенсорного развития:</w:t>
      </w:r>
      <w:r w:rsidR="00EC7C76" w:rsidRPr="00EC7C76">
        <w:rPr>
          <w:rFonts w:ascii="Times New Roman" w:hAnsi="Times New Roman" w:cs="Times New Roman"/>
          <w:sz w:val="24"/>
          <w:szCs w:val="24"/>
        </w:rPr>
        <w:t xml:space="preserve"> </w:t>
      </w:r>
      <w:r w:rsidRPr="00EC7C76">
        <w:rPr>
          <w:rFonts w:ascii="Times New Roman" w:hAnsi="Times New Roman" w:cs="Times New Roman"/>
          <w:sz w:val="24"/>
          <w:szCs w:val="24"/>
        </w:rPr>
        <w:t>Сенсорное развитие не просто накопление информации о мире, это:</w:t>
      </w:r>
    </w:p>
    <w:p w14:paraId="1D06A1E4" w14:textId="1AE8EDAA" w:rsidR="00495F7C" w:rsidRPr="00EC7C76" w:rsidRDefault="00495F7C" w:rsidP="00495F7C">
      <w:pPr>
        <w:rPr>
          <w:rFonts w:ascii="Times New Roman" w:hAnsi="Times New Roman" w:cs="Times New Roman"/>
          <w:sz w:val="24"/>
          <w:szCs w:val="24"/>
        </w:rPr>
      </w:pPr>
      <w:r w:rsidRPr="00EC7C76">
        <w:rPr>
          <w:rFonts w:ascii="Times New Roman" w:hAnsi="Times New Roman" w:cs="Times New Roman"/>
          <w:sz w:val="24"/>
          <w:szCs w:val="24"/>
        </w:rPr>
        <w:t>Формирование базовых представлений: о цвете, форме, размере, фактуре, звуке, запахе, вкусе.</w:t>
      </w:r>
    </w:p>
    <w:p w14:paraId="227D68CB" w14:textId="6099BC96" w:rsidR="00495F7C" w:rsidRPr="00EC7C76" w:rsidRDefault="00495F7C" w:rsidP="00495F7C">
      <w:pPr>
        <w:rPr>
          <w:rFonts w:ascii="Times New Roman" w:hAnsi="Times New Roman" w:cs="Times New Roman"/>
          <w:sz w:val="24"/>
          <w:szCs w:val="24"/>
        </w:rPr>
      </w:pPr>
      <w:r w:rsidRPr="00EC7C76">
        <w:rPr>
          <w:rFonts w:ascii="Times New Roman" w:hAnsi="Times New Roman" w:cs="Times New Roman"/>
          <w:sz w:val="24"/>
          <w:szCs w:val="24"/>
        </w:rPr>
        <w:t>Развитие мелкой моторики: манипулируя предметами, ребенок развивает координацию движений пальцев и кистей рук, что впоследствии способствует развитию речи и письма.</w:t>
      </w:r>
    </w:p>
    <w:p w14:paraId="4029F9BB" w14:textId="04E4B82A" w:rsidR="00495F7C" w:rsidRPr="00EC7C76" w:rsidRDefault="00495F7C" w:rsidP="00495F7C">
      <w:pPr>
        <w:rPr>
          <w:rFonts w:ascii="Times New Roman" w:hAnsi="Times New Roman" w:cs="Times New Roman"/>
          <w:sz w:val="24"/>
          <w:szCs w:val="24"/>
        </w:rPr>
      </w:pPr>
      <w:r w:rsidRPr="00EC7C76">
        <w:rPr>
          <w:rFonts w:ascii="Times New Roman" w:hAnsi="Times New Roman" w:cs="Times New Roman"/>
          <w:sz w:val="24"/>
          <w:szCs w:val="24"/>
        </w:rPr>
        <w:t>Развитие познавательной активности: исследование окружающего мира пробуждает любознательность и стремление к познанию.</w:t>
      </w:r>
    </w:p>
    <w:p w14:paraId="255E4770" w14:textId="53245CED" w:rsidR="00495F7C" w:rsidRPr="00EC7C76" w:rsidRDefault="00495F7C" w:rsidP="00495F7C">
      <w:pPr>
        <w:rPr>
          <w:rFonts w:ascii="Times New Roman" w:hAnsi="Times New Roman" w:cs="Times New Roman"/>
          <w:sz w:val="24"/>
          <w:szCs w:val="24"/>
        </w:rPr>
      </w:pPr>
      <w:r w:rsidRPr="00EC7C76">
        <w:rPr>
          <w:rFonts w:ascii="Times New Roman" w:hAnsi="Times New Roman" w:cs="Times New Roman"/>
          <w:sz w:val="24"/>
          <w:szCs w:val="24"/>
        </w:rPr>
        <w:t>Развитие речи: называние свойств предметов, описание действий обогащает словарный запас ребенка.</w:t>
      </w:r>
    </w:p>
    <w:p w14:paraId="2CE7589F" w14:textId="588787ED" w:rsidR="00495F7C" w:rsidRPr="00EC7C76" w:rsidRDefault="00495F7C" w:rsidP="00495F7C">
      <w:pPr>
        <w:rPr>
          <w:rFonts w:ascii="Times New Roman" w:hAnsi="Times New Roman" w:cs="Times New Roman"/>
          <w:sz w:val="24"/>
          <w:szCs w:val="24"/>
        </w:rPr>
      </w:pPr>
      <w:r w:rsidRPr="00EC7C76">
        <w:rPr>
          <w:rFonts w:ascii="Times New Roman" w:hAnsi="Times New Roman" w:cs="Times New Roman"/>
          <w:sz w:val="24"/>
          <w:szCs w:val="24"/>
        </w:rPr>
        <w:t>Развитие эмоционально-волевой сферы: успех в игре способствует формированию уверенности в себе, настойчивости и самостоятельности.</w:t>
      </w:r>
    </w:p>
    <w:p w14:paraId="1F61CF61" w14:textId="15E770EB" w:rsidR="00495F7C" w:rsidRPr="00EC7C76" w:rsidRDefault="00495F7C" w:rsidP="00495F7C">
      <w:pPr>
        <w:rPr>
          <w:rFonts w:ascii="Times New Roman" w:hAnsi="Times New Roman" w:cs="Times New Roman"/>
          <w:sz w:val="24"/>
          <w:szCs w:val="24"/>
        </w:rPr>
      </w:pPr>
      <w:r w:rsidRPr="00EC7C76">
        <w:rPr>
          <w:rFonts w:ascii="Times New Roman" w:hAnsi="Times New Roman" w:cs="Times New Roman"/>
          <w:sz w:val="24"/>
          <w:szCs w:val="24"/>
        </w:rPr>
        <w:t>Роль дидактической игры в сенсорном развитии:</w:t>
      </w:r>
    </w:p>
    <w:p w14:paraId="496B52F6" w14:textId="3B560A5F" w:rsidR="00495F7C" w:rsidRPr="00EC7C76" w:rsidRDefault="00495F7C" w:rsidP="00495F7C">
      <w:pPr>
        <w:rPr>
          <w:rFonts w:ascii="Times New Roman" w:hAnsi="Times New Roman" w:cs="Times New Roman"/>
          <w:sz w:val="24"/>
          <w:szCs w:val="24"/>
        </w:rPr>
      </w:pPr>
      <w:r w:rsidRPr="00EC7C76">
        <w:rPr>
          <w:rFonts w:ascii="Times New Roman" w:hAnsi="Times New Roman" w:cs="Times New Roman"/>
          <w:sz w:val="24"/>
          <w:szCs w:val="24"/>
        </w:rPr>
        <w:t>Дидактическая игра, в отличие от обычной, специально разработана для обучения и развития. Она позволяет:</w:t>
      </w:r>
    </w:p>
    <w:p w14:paraId="6EEFFF55" w14:textId="032AD4B0" w:rsidR="00495F7C" w:rsidRPr="00EC7C76" w:rsidRDefault="00495F7C" w:rsidP="00495F7C">
      <w:pPr>
        <w:rPr>
          <w:rFonts w:ascii="Times New Roman" w:hAnsi="Times New Roman" w:cs="Times New Roman"/>
          <w:sz w:val="24"/>
          <w:szCs w:val="24"/>
        </w:rPr>
      </w:pPr>
      <w:r w:rsidRPr="00EC7C76">
        <w:rPr>
          <w:rFonts w:ascii="Times New Roman" w:hAnsi="Times New Roman" w:cs="Times New Roman"/>
          <w:sz w:val="24"/>
          <w:szCs w:val="24"/>
        </w:rPr>
        <w:t>Систематизировать сенсорный опыт: игры структурированы, направлены на формирование конкретных представлений.</w:t>
      </w:r>
    </w:p>
    <w:p w14:paraId="08235CF0" w14:textId="1E5D348A" w:rsidR="00495F7C" w:rsidRPr="00EC7C76" w:rsidRDefault="00495F7C" w:rsidP="00495F7C">
      <w:pPr>
        <w:rPr>
          <w:rFonts w:ascii="Times New Roman" w:hAnsi="Times New Roman" w:cs="Times New Roman"/>
          <w:sz w:val="24"/>
          <w:szCs w:val="24"/>
        </w:rPr>
      </w:pPr>
      <w:r w:rsidRPr="00EC7C76">
        <w:rPr>
          <w:rFonts w:ascii="Times New Roman" w:hAnsi="Times New Roman" w:cs="Times New Roman"/>
          <w:sz w:val="24"/>
          <w:szCs w:val="24"/>
        </w:rPr>
        <w:t>Усилить мотивацию: игровой момент делает процесс обучения интересным и увлекательным.</w:t>
      </w:r>
    </w:p>
    <w:p w14:paraId="4FB11CCF" w14:textId="57B454A6" w:rsidR="00495F7C" w:rsidRPr="00EC7C76" w:rsidRDefault="00495F7C" w:rsidP="00495F7C">
      <w:pPr>
        <w:rPr>
          <w:rFonts w:ascii="Times New Roman" w:hAnsi="Times New Roman" w:cs="Times New Roman"/>
          <w:sz w:val="24"/>
          <w:szCs w:val="24"/>
        </w:rPr>
      </w:pPr>
      <w:r w:rsidRPr="00EC7C76">
        <w:rPr>
          <w:rFonts w:ascii="Times New Roman" w:hAnsi="Times New Roman" w:cs="Times New Roman"/>
          <w:sz w:val="24"/>
          <w:szCs w:val="24"/>
        </w:rPr>
        <w:t>Индивидуализировать подход: можно подбирать игры с учетом индивидуальных особенностей ребенка.</w:t>
      </w:r>
    </w:p>
    <w:p w14:paraId="58AAFED3" w14:textId="70FD9E20" w:rsidR="00495F7C" w:rsidRPr="00EC7C76" w:rsidRDefault="00495F7C" w:rsidP="00495F7C">
      <w:pPr>
        <w:rPr>
          <w:rFonts w:ascii="Times New Roman" w:hAnsi="Times New Roman" w:cs="Times New Roman"/>
          <w:sz w:val="24"/>
          <w:szCs w:val="24"/>
        </w:rPr>
      </w:pPr>
      <w:r w:rsidRPr="00EC7C76">
        <w:rPr>
          <w:rFonts w:ascii="Times New Roman" w:hAnsi="Times New Roman" w:cs="Times New Roman"/>
          <w:sz w:val="24"/>
          <w:szCs w:val="24"/>
        </w:rPr>
        <w:t>Создать эмоционально комфортную обстановку: игра снимает напряжение, способствует позитивному взаимодействию с взрослым.</w:t>
      </w:r>
    </w:p>
    <w:p w14:paraId="3E7F7B77" w14:textId="47622472" w:rsidR="00495F7C" w:rsidRPr="00EC7C76" w:rsidRDefault="00495F7C" w:rsidP="00495F7C">
      <w:pPr>
        <w:rPr>
          <w:rFonts w:ascii="Times New Roman" w:hAnsi="Times New Roman" w:cs="Times New Roman"/>
          <w:sz w:val="24"/>
          <w:szCs w:val="24"/>
        </w:rPr>
      </w:pPr>
      <w:r w:rsidRPr="00EC7C76">
        <w:rPr>
          <w:rFonts w:ascii="Times New Roman" w:hAnsi="Times New Roman" w:cs="Times New Roman"/>
          <w:sz w:val="24"/>
          <w:szCs w:val="24"/>
        </w:rPr>
        <w:t>Дидактическая игра – мощный инструмент для развития сенсорных способностей детей раннего возраста.  Систематическое использование игр, учитывающих возрастные особенности и индивидуальные потребности ребенка, способствует полноценному развитию его сенсорной сферы, что, в свою очередь, положительно влияет на его общее развитие и успешную социализацию. Важно помнить, что игра должна быть радостной и увлекательной.</w:t>
      </w:r>
    </w:p>
    <w:p w14:paraId="3BB04F16" w14:textId="77777777" w:rsidR="00495F7C" w:rsidRPr="00495F7C" w:rsidRDefault="00495F7C" w:rsidP="00495F7C">
      <w:pPr>
        <w:rPr>
          <w:rFonts w:ascii="Times New Roman" w:hAnsi="Times New Roman" w:cs="Times New Roman"/>
          <w:sz w:val="28"/>
          <w:szCs w:val="28"/>
        </w:rPr>
      </w:pPr>
    </w:p>
    <w:p w14:paraId="21F33E08" w14:textId="75D6C413" w:rsidR="00840D9E" w:rsidRPr="00495F7C" w:rsidRDefault="00495F7C" w:rsidP="00495F7C">
      <w:pPr>
        <w:rPr>
          <w:rFonts w:ascii="Times New Roman" w:hAnsi="Times New Roman" w:cs="Times New Roman"/>
          <w:sz w:val="28"/>
          <w:szCs w:val="28"/>
        </w:rPr>
      </w:pPr>
      <w:r w:rsidRPr="00495F7C">
        <w:rPr>
          <w:rFonts w:ascii="Times New Roman" w:hAnsi="Times New Roman" w:cs="Times New Roman"/>
          <w:sz w:val="28"/>
          <w:szCs w:val="28"/>
        </w:rPr>
        <w:t>--</w:t>
      </w:r>
    </w:p>
    <w:sectPr w:rsidR="00840D9E" w:rsidRPr="0049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57"/>
    <w:rsid w:val="0005157A"/>
    <w:rsid w:val="00495F7C"/>
    <w:rsid w:val="0053313A"/>
    <w:rsid w:val="00840D9E"/>
    <w:rsid w:val="009F7E57"/>
    <w:rsid w:val="00A630DA"/>
    <w:rsid w:val="00EC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F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Геращенко</cp:lastModifiedBy>
  <cp:revision>2</cp:revision>
  <dcterms:created xsi:type="dcterms:W3CDTF">2025-11-29T17:16:00Z</dcterms:created>
  <dcterms:modified xsi:type="dcterms:W3CDTF">2025-11-29T17:16:00Z</dcterms:modified>
</cp:coreProperties>
</file>